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33C8" w:rsidRPr="00320828" w:rsidRDefault="004933C8" w:rsidP="00320828">
      <w:pPr>
        <w:spacing w:after="0" w:line="240" w:lineRule="auto"/>
        <w:ind w:firstLine="709"/>
        <w:jc w:val="center"/>
        <w:rPr>
          <w:rFonts w:ascii="Times New Roman" w:hAnsi="Times New Roman"/>
          <w:b/>
          <w:sz w:val="32"/>
          <w:szCs w:val="32"/>
        </w:rPr>
      </w:pPr>
      <w:r w:rsidRPr="00320828">
        <w:rPr>
          <w:rFonts w:ascii="Times New Roman" w:hAnsi="Times New Roman"/>
          <w:b/>
          <w:sz w:val="32"/>
          <w:szCs w:val="32"/>
        </w:rPr>
        <w:t>Лекционный комплекс</w:t>
      </w:r>
    </w:p>
    <w:p w:rsidR="004933C8" w:rsidRPr="00320828" w:rsidRDefault="004933C8" w:rsidP="00320828">
      <w:pPr>
        <w:spacing w:after="0" w:line="240" w:lineRule="auto"/>
        <w:ind w:firstLine="709"/>
        <w:jc w:val="center"/>
        <w:rPr>
          <w:rFonts w:ascii="Times New Roman" w:hAnsi="Times New Roman"/>
          <w:b/>
          <w:sz w:val="32"/>
          <w:szCs w:val="32"/>
        </w:rPr>
      </w:pPr>
      <w:r w:rsidRPr="00320828">
        <w:rPr>
          <w:rFonts w:ascii="Times New Roman" w:hAnsi="Times New Roman"/>
          <w:b/>
          <w:sz w:val="32"/>
          <w:szCs w:val="32"/>
        </w:rPr>
        <w:t>по дисциплине</w:t>
      </w:r>
    </w:p>
    <w:p w:rsidR="004933C8" w:rsidRPr="00320828" w:rsidRDefault="004933C8" w:rsidP="00320828">
      <w:pPr>
        <w:spacing w:after="0" w:line="240" w:lineRule="auto"/>
        <w:ind w:firstLine="709"/>
        <w:jc w:val="center"/>
        <w:rPr>
          <w:rFonts w:ascii="Times New Roman" w:hAnsi="Times New Roman"/>
          <w:b/>
          <w:sz w:val="32"/>
          <w:szCs w:val="32"/>
        </w:rPr>
      </w:pPr>
      <w:r w:rsidRPr="00320828">
        <w:rPr>
          <w:rFonts w:ascii="Times New Roman" w:hAnsi="Times New Roman"/>
          <w:b/>
          <w:sz w:val="32"/>
          <w:szCs w:val="32"/>
        </w:rPr>
        <w:t>«Геоэкологические аспекты энергетики»</w:t>
      </w:r>
    </w:p>
    <w:p w:rsidR="004933C8" w:rsidRDefault="004933C8" w:rsidP="0020604B">
      <w:pPr>
        <w:spacing w:after="0" w:line="240" w:lineRule="auto"/>
        <w:ind w:firstLine="709"/>
        <w:jc w:val="both"/>
        <w:rPr>
          <w:rFonts w:ascii="Times New Roman" w:hAnsi="Times New Roman"/>
          <w:b/>
          <w:sz w:val="24"/>
          <w:szCs w:val="24"/>
        </w:rPr>
      </w:pPr>
    </w:p>
    <w:p w:rsidR="004933C8" w:rsidRPr="0020604B" w:rsidRDefault="004933C8" w:rsidP="00320828">
      <w:pPr>
        <w:spacing w:after="0" w:line="240" w:lineRule="auto"/>
        <w:ind w:firstLine="709"/>
        <w:jc w:val="center"/>
        <w:rPr>
          <w:rFonts w:ascii="Times New Roman" w:hAnsi="Times New Roman"/>
          <w:b/>
          <w:sz w:val="24"/>
          <w:szCs w:val="24"/>
        </w:rPr>
      </w:pPr>
      <w:r w:rsidRPr="0020604B">
        <w:rPr>
          <w:rFonts w:ascii="Times New Roman" w:hAnsi="Times New Roman"/>
          <w:b/>
          <w:sz w:val="24"/>
          <w:szCs w:val="24"/>
        </w:rPr>
        <w:t>Лекция  1</w:t>
      </w:r>
    </w:p>
    <w:p w:rsidR="004933C8" w:rsidRPr="0020604B" w:rsidRDefault="004933C8" w:rsidP="00320828">
      <w:pPr>
        <w:spacing w:after="0" w:line="240" w:lineRule="auto"/>
        <w:ind w:firstLine="709"/>
        <w:jc w:val="center"/>
        <w:rPr>
          <w:rFonts w:ascii="Times New Roman" w:hAnsi="Times New Roman"/>
          <w:b/>
          <w:sz w:val="24"/>
          <w:szCs w:val="24"/>
        </w:rPr>
      </w:pPr>
      <w:r w:rsidRPr="0020604B">
        <w:rPr>
          <w:rFonts w:ascii="Times New Roman" w:hAnsi="Times New Roman"/>
          <w:b/>
          <w:sz w:val="24"/>
          <w:szCs w:val="24"/>
        </w:rPr>
        <w:t>Современное состояние энергетики и ее связи с ОС</w:t>
      </w:r>
    </w:p>
    <w:p w:rsidR="004933C8" w:rsidRPr="0020604B" w:rsidRDefault="004933C8" w:rsidP="0020604B">
      <w:pPr>
        <w:spacing w:after="0" w:line="240" w:lineRule="auto"/>
        <w:ind w:firstLine="709"/>
        <w:jc w:val="both"/>
        <w:rPr>
          <w:rFonts w:ascii="Times New Roman" w:hAnsi="Times New Roman"/>
          <w:b/>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i/>
          <w:sz w:val="24"/>
          <w:szCs w:val="24"/>
        </w:rPr>
        <w:t>Цель</w:t>
      </w:r>
      <w:r w:rsidRPr="0020604B">
        <w:rPr>
          <w:rFonts w:ascii="Times New Roman" w:hAnsi="Times New Roman"/>
          <w:sz w:val="24"/>
          <w:szCs w:val="24"/>
        </w:rPr>
        <w:t>: изучить особенности взаимодействия «человек – энергетика – окружающая среда», современное состояние энергетики</w:t>
      </w:r>
    </w:p>
    <w:p w:rsidR="004933C8" w:rsidRPr="0020604B" w:rsidRDefault="004933C8" w:rsidP="0020604B">
      <w:pPr>
        <w:spacing w:after="0" w:line="240" w:lineRule="auto"/>
        <w:ind w:firstLine="709"/>
        <w:jc w:val="both"/>
        <w:rPr>
          <w:rFonts w:ascii="Times New Roman" w:hAnsi="Times New Roman"/>
          <w:i/>
          <w:sz w:val="24"/>
          <w:szCs w:val="24"/>
        </w:rPr>
      </w:pPr>
    </w:p>
    <w:p w:rsidR="004933C8" w:rsidRPr="0020604B" w:rsidRDefault="004933C8" w:rsidP="0020604B">
      <w:pPr>
        <w:spacing w:after="0" w:line="240" w:lineRule="auto"/>
        <w:ind w:firstLine="709"/>
        <w:jc w:val="both"/>
        <w:rPr>
          <w:rFonts w:ascii="Times New Roman" w:hAnsi="Times New Roman"/>
          <w:i/>
          <w:sz w:val="24"/>
          <w:szCs w:val="24"/>
        </w:rPr>
      </w:pPr>
      <w:r w:rsidRPr="0020604B">
        <w:rPr>
          <w:rFonts w:ascii="Times New Roman" w:hAnsi="Times New Roman"/>
          <w:i/>
          <w:sz w:val="24"/>
          <w:szCs w:val="24"/>
        </w:rPr>
        <w:t>План</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1 Потребление энергии и энергетический кризис</w:t>
      </w:r>
    </w:p>
    <w:p w:rsidR="004933C8" w:rsidRPr="0020604B" w:rsidRDefault="004933C8" w:rsidP="0020604B">
      <w:pPr>
        <w:spacing w:after="0" w:line="240" w:lineRule="auto"/>
        <w:ind w:firstLine="709"/>
        <w:jc w:val="both"/>
        <w:rPr>
          <w:rFonts w:ascii="Times New Roman" w:hAnsi="Times New Roman"/>
          <w:bCs/>
          <w:sz w:val="24"/>
          <w:szCs w:val="24"/>
        </w:rPr>
      </w:pPr>
      <w:r w:rsidRPr="0020604B">
        <w:rPr>
          <w:rFonts w:ascii="Times New Roman" w:hAnsi="Times New Roman"/>
          <w:bCs/>
          <w:sz w:val="24"/>
          <w:szCs w:val="24"/>
        </w:rPr>
        <w:t>2 Современные тенденции развития энергетики</w:t>
      </w:r>
    </w:p>
    <w:p w:rsidR="004933C8" w:rsidRPr="0020604B" w:rsidRDefault="004933C8" w:rsidP="0020604B">
      <w:pPr>
        <w:spacing w:after="0" w:line="240" w:lineRule="auto"/>
        <w:ind w:firstLine="709"/>
        <w:jc w:val="both"/>
        <w:rPr>
          <w:rFonts w:ascii="Times New Roman" w:hAnsi="Times New Roman"/>
          <w:bCs/>
          <w:sz w:val="24"/>
          <w:szCs w:val="24"/>
        </w:rPr>
      </w:pPr>
      <w:r w:rsidRPr="0020604B">
        <w:rPr>
          <w:rFonts w:ascii="Times New Roman" w:hAnsi="Times New Roman"/>
          <w:bCs/>
          <w:sz w:val="24"/>
          <w:szCs w:val="24"/>
        </w:rPr>
        <w:t>3 Экологические проблемы энергетики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4 Направления развития энергетики Казахстана</w:t>
      </w:r>
    </w:p>
    <w:p w:rsidR="004933C8" w:rsidRDefault="004933C8" w:rsidP="0020604B">
      <w:pPr>
        <w:spacing w:after="0" w:line="240" w:lineRule="auto"/>
        <w:ind w:firstLine="709"/>
        <w:jc w:val="both"/>
        <w:rPr>
          <w:rFonts w:ascii="Times New Roman" w:hAnsi="Times New Roman"/>
          <w:b/>
          <w:sz w:val="24"/>
          <w:szCs w:val="24"/>
        </w:rPr>
      </w:pPr>
    </w:p>
    <w:p w:rsidR="004933C8" w:rsidRPr="0020604B" w:rsidRDefault="004933C8" w:rsidP="0020604B">
      <w:pPr>
        <w:spacing w:after="0" w:line="240" w:lineRule="auto"/>
        <w:ind w:firstLine="709"/>
        <w:jc w:val="both"/>
        <w:rPr>
          <w:rFonts w:ascii="Times New Roman" w:hAnsi="Times New Roman"/>
          <w:b/>
          <w:sz w:val="24"/>
          <w:szCs w:val="24"/>
        </w:rPr>
      </w:pPr>
      <w:r w:rsidRPr="0020604B">
        <w:rPr>
          <w:rFonts w:ascii="Times New Roman" w:hAnsi="Times New Roman"/>
          <w:b/>
          <w:sz w:val="24"/>
          <w:szCs w:val="24"/>
        </w:rPr>
        <w:t xml:space="preserve">1 Потребление энергии </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Развитие человеческого общества, его успехи на пути цивилизации и прогресса прямо связаны с повышением производительности труда и улучшением материальных условий жизни людей. Необходимое условие научно-технического и социального прогресса состоит в увеличении количества потребляемой энергии и освоении новых, более эффективных ее видов. Энергетические проблемы возникали, как выше показано, на всех стадиях человеческого общества, и всякий раз усилия ученых, инженеров, изобретателей помогали решать эти проблемы.</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Процесс потребления энергии на нашей планете исторически протекал крайне неравномерно. Ориентировочное представление о нем может дать рис. 1, на котором показано изменение расхода энергии человечеством во времени.</w:t>
      </w:r>
    </w:p>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7" o:spid="_x0000_i1025" type="#_x0000_t75" alt="http://esis-kgeu.ru/images/stories/ECOLOGY/ecology1-7.png" style="width:197.25pt;height:133.5pt;visibility:visible">
            <v:imagedata r:id="rId5" o:title=""/>
          </v:shape>
        </w:pic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Рис. 1. Динамика потребления энергии на Земле и развития цивилизации человечества</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Кривая указывает на резкое возрастание потребления энергии начиная с XX в. Человечество за всю историю своего существования израсходовало около 900-950 тыс. ТВтч энергии всех видов, причем почти 2/3 этого количества приходится на последние 40-50 лет.</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Характерна также неравномерность в потреблении энергии различными странами и на душу населения. В доисторическую эпоху каждый человек, использовавший свою мускульную силу и энергию впервые зажженного костра, тратил примерно одинаковое количество энергии. Приближенно можно считать ее распределение в те далекие времена равномерным - 1:1; в настоящее время неравномерность потребления энергии на душу населения стала огромна: для различных стран она выражается отношением 1:40.</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Неравномерность в потреблении электроэнергии еще больше. Так, на одного жителя в </w:t>
      </w:r>
      <w:smartTag w:uri="urn:schemas-microsoft-com:office:smarttags" w:element="metricconverter">
        <w:smartTagPr>
          <w:attr w:name="ProductID" w:val="1 996 г"/>
        </w:smartTagPr>
        <w:r w:rsidRPr="0020604B">
          <w:rPr>
            <w:rFonts w:ascii="Times New Roman" w:hAnsi="Times New Roman"/>
            <w:sz w:val="24"/>
            <w:szCs w:val="24"/>
          </w:rPr>
          <w:t>1 996 г</w:t>
        </w:r>
      </w:smartTag>
      <w:r w:rsidRPr="0020604B">
        <w:rPr>
          <w:rFonts w:ascii="Times New Roman" w:hAnsi="Times New Roman"/>
          <w:sz w:val="24"/>
          <w:szCs w:val="24"/>
        </w:rPr>
        <w:t>. приходилось, МВт • ч:</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Норвегия - 21,35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США - 10,5 • 10</w:t>
      </w:r>
      <w:r w:rsidRPr="0020604B">
        <w:rPr>
          <w:rFonts w:ascii="Times New Roman" w:hAnsi="Times New Roman"/>
          <w:sz w:val="24"/>
          <w:szCs w:val="24"/>
          <w:vertAlign w:val="superscript"/>
        </w:rPr>
        <w:t>3</w:t>
      </w:r>
      <w:r w:rsidRPr="0020604B">
        <w:rPr>
          <w:rFonts w:ascii="Times New Roman" w:hAnsi="Times New Roman"/>
          <w:sz w:val="24"/>
          <w:szCs w:val="24"/>
        </w:rPr>
        <w:t> - 11,5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Страны ЕС - 4,7 • 10</w:t>
      </w:r>
      <w:r w:rsidRPr="0020604B">
        <w:rPr>
          <w:rFonts w:ascii="Times New Roman" w:hAnsi="Times New Roman"/>
          <w:sz w:val="24"/>
          <w:szCs w:val="24"/>
          <w:vertAlign w:val="superscript"/>
        </w:rPr>
        <w:t>3</w:t>
      </w:r>
      <w:r w:rsidRPr="0020604B">
        <w:rPr>
          <w:rFonts w:ascii="Times New Roman" w:hAnsi="Times New Roman"/>
          <w:sz w:val="24"/>
          <w:szCs w:val="24"/>
        </w:rPr>
        <w:t> - 4,8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Россия - в </w:t>
      </w:r>
      <w:smartTag w:uri="urn:schemas-microsoft-com:office:smarttags" w:element="metricconverter">
        <w:smartTagPr>
          <w:attr w:name="ProductID" w:val="1990 г"/>
        </w:smartTagPr>
        <w:r w:rsidRPr="0020604B">
          <w:rPr>
            <w:rFonts w:ascii="Times New Roman" w:hAnsi="Times New Roman"/>
            <w:sz w:val="24"/>
            <w:szCs w:val="24"/>
          </w:rPr>
          <w:t>1990 г</w:t>
        </w:r>
      </w:smartTag>
      <w:r w:rsidRPr="0020604B">
        <w:rPr>
          <w:rFonts w:ascii="Times New Roman" w:hAnsi="Times New Roman"/>
          <w:sz w:val="24"/>
          <w:szCs w:val="24"/>
        </w:rPr>
        <w:t>. - 5,9 • 10</w:t>
      </w:r>
      <w:r w:rsidRPr="0020604B">
        <w:rPr>
          <w:rFonts w:ascii="Times New Roman" w:hAnsi="Times New Roman"/>
          <w:sz w:val="24"/>
          <w:szCs w:val="24"/>
          <w:vertAlign w:val="superscript"/>
        </w:rPr>
        <w:t>3</w:t>
      </w:r>
      <w:r w:rsidRPr="0020604B">
        <w:rPr>
          <w:rFonts w:ascii="Times New Roman" w:hAnsi="Times New Roman"/>
          <w:sz w:val="24"/>
          <w:szCs w:val="24"/>
        </w:rPr>
        <w:t xml:space="preserve">; в </w:t>
      </w:r>
      <w:smartTag w:uri="urn:schemas-microsoft-com:office:smarttags" w:element="metricconverter">
        <w:smartTagPr>
          <w:attr w:name="ProductID" w:val="1993 г"/>
        </w:smartTagPr>
        <w:r w:rsidRPr="0020604B">
          <w:rPr>
            <w:rFonts w:ascii="Times New Roman" w:hAnsi="Times New Roman"/>
            <w:sz w:val="24"/>
            <w:szCs w:val="24"/>
          </w:rPr>
          <w:t>1993 г</w:t>
        </w:r>
      </w:smartTag>
      <w:r w:rsidRPr="0020604B">
        <w:rPr>
          <w:rFonts w:ascii="Times New Roman" w:hAnsi="Times New Roman"/>
          <w:sz w:val="24"/>
          <w:szCs w:val="24"/>
        </w:rPr>
        <w:t>. - 4,7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Беларусь - в </w:t>
      </w:r>
      <w:smartTag w:uri="urn:schemas-microsoft-com:office:smarttags" w:element="metricconverter">
        <w:smartTagPr>
          <w:attr w:name="ProductID" w:val="1990 г"/>
        </w:smartTagPr>
        <w:r w:rsidRPr="0020604B">
          <w:rPr>
            <w:rFonts w:ascii="Times New Roman" w:hAnsi="Times New Roman"/>
            <w:sz w:val="24"/>
            <w:szCs w:val="24"/>
          </w:rPr>
          <w:t>1990 г</w:t>
        </w:r>
      </w:smartTag>
      <w:r w:rsidRPr="0020604B">
        <w:rPr>
          <w:rFonts w:ascii="Times New Roman" w:hAnsi="Times New Roman"/>
          <w:sz w:val="24"/>
          <w:szCs w:val="24"/>
        </w:rPr>
        <w:t>. - 4,0 • 10</w:t>
      </w:r>
      <w:r w:rsidRPr="0020604B">
        <w:rPr>
          <w:rFonts w:ascii="Times New Roman" w:hAnsi="Times New Roman"/>
          <w:sz w:val="24"/>
          <w:szCs w:val="24"/>
          <w:vertAlign w:val="superscript"/>
        </w:rPr>
        <w:t>3</w:t>
      </w:r>
      <w:r w:rsidRPr="0020604B">
        <w:rPr>
          <w:rFonts w:ascii="Times New Roman" w:hAnsi="Times New Roman"/>
          <w:sz w:val="24"/>
          <w:szCs w:val="24"/>
        </w:rPr>
        <w:t xml:space="preserve">; в </w:t>
      </w:r>
      <w:smartTag w:uri="urn:schemas-microsoft-com:office:smarttags" w:element="metricconverter">
        <w:smartTagPr>
          <w:attr w:name="ProductID" w:val="1993 г"/>
        </w:smartTagPr>
        <w:r w:rsidRPr="0020604B">
          <w:rPr>
            <w:rFonts w:ascii="Times New Roman" w:hAnsi="Times New Roman"/>
            <w:sz w:val="24"/>
            <w:szCs w:val="24"/>
          </w:rPr>
          <w:t>1993 г</w:t>
        </w:r>
      </w:smartTag>
      <w:r w:rsidRPr="0020604B">
        <w:rPr>
          <w:rFonts w:ascii="Times New Roman" w:hAnsi="Times New Roman"/>
          <w:sz w:val="24"/>
          <w:szCs w:val="24"/>
        </w:rPr>
        <w:t>. - 2,8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Индия - 0,18 • 10</w:t>
      </w:r>
      <w:r w:rsidRPr="0020604B">
        <w:rPr>
          <w:rFonts w:ascii="Times New Roman" w:hAnsi="Times New Roman"/>
          <w:sz w:val="24"/>
          <w:szCs w:val="24"/>
          <w:vertAlign w:val="superscript"/>
        </w:rPr>
        <w:t>3</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Бурунди (Африка) - 0,011 • 10</w:t>
      </w:r>
      <w:r w:rsidRPr="0020604B">
        <w:rPr>
          <w:rFonts w:ascii="Times New Roman" w:hAnsi="Times New Roman"/>
          <w:sz w:val="24"/>
          <w:szCs w:val="24"/>
          <w:vertAlign w:val="superscript"/>
        </w:rPr>
        <w:t>3</w:t>
      </w:r>
      <w:r w:rsidRPr="0020604B">
        <w:rPr>
          <w:rFonts w:ascii="Times New Roman" w:hAnsi="Times New Roman"/>
          <w:sz w:val="24"/>
          <w:szCs w:val="24"/>
        </w:rPr>
        <w:t> .</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Увеличение расходуемой энергии связано с развитием цивилизации, расширением, углублением знаний человека об окружающем мире. Объем знаний со временем увеличивается по мере того, как развивается культура - искусство, наука и т.д. Обеспечение энергией - это необходимая основа для того, чтобы человек мог творчески создавать новую технику, заниматься науками, искусством, литературой - всем тем, что обобщенно называется культурой. Приближенно знания, отражающие уровень развития цивилизации, можно оценить количеством накопленной информации, измеряемой условной единицей - байтом. Потребление энергии и накопление информации имеют примерно одинаковый характер изменения во времени, как это видно из рис. 1, где штриховой линией изображена зависимость накопления человечеством информации, отражающего уровень развития его цивилизации, во времени [1]. Очевидно, что рост потребления энергии человечеством и развитие его цивилизации - исторически взаимосвязанные и взаимообусловленные процессы.</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Становление и развитие цивилизации человечества неразрывно связано с ростом потребления энергоресурсов. По существующим экспертным оценкам в настоящее время наблюдается непрерывный, устойчивый прирост мирового потребления топливно-энергетических ресурсов в среднем на 1-2 % ежегодно, а также увеличение энергетической зависимости от третьих стран, которая, по прогнозам, к </w:t>
      </w:r>
      <w:smartTag w:uri="urn:schemas-microsoft-com:office:smarttags" w:element="metricconverter">
        <w:smartTagPr>
          <w:attr w:name="ProductID" w:val="2020 г"/>
        </w:smartTagPr>
        <w:r w:rsidRPr="0020604B">
          <w:rPr>
            <w:rFonts w:ascii="Times New Roman" w:hAnsi="Times New Roman"/>
            <w:sz w:val="24"/>
            <w:szCs w:val="24"/>
          </w:rPr>
          <w:t>2020 г</w:t>
        </w:r>
      </w:smartTag>
      <w:r w:rsidRPr="0020604B">
        <w:rPr>
          <w:rFonts w:ascii="Times New Roman" w:hAnsi="Times New Roman"/>
          <w:sz w:val="24"/>
          <w:szCs w:val="24"/>
        </w:rPr>
        <w:t>. достигнет 70 % от общего потребления.</w:t>
      </w:r>
    </w:p>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9" o:spid="_x0000_i1026" type="#_x0000_t75" alt="http://esis-kgeu.ru/images/stories/ECOLOGY/ecology1-8.png" style="width:163.5pt;height:180pt;visibility:visible">
            <v:imagedata r:id="rId6" o:title=""/>
          </v:shape>
        </w:pict>
      </w:r>
    </w:p>
    <w:p w:rsidR="004933C8" w:rsidRPr="0020604B" w:rsidRDefault="004933C8" w:rsidP="0020604B">
      <w:pPr>
        <w:spacing w:after="0" w:line="240" w:lineRule="auto"/>
        <w:ind w:firstLine="709"/>
        <w:jc w:val="both"/>
        <w:rPr>
          <w:rFonts w:ascii="Times New Roman" w:hAnsi="Times New Roman"/>
          <w:vanish/>
          <w:sz w:val="24"/>
          <w:szCs w:val="24"/>
        </w:rPr>
      </w:pPr>
    </w:p>
    <w:p w:rsidR="004933C8" w:rsidRPr="0020604B" w:rsidRDefault="004933C8" w:rsidP="0020604B">
      <w:pPr>
        <w:spacing w:after="0" w:line="240" w:lineRule="auto"/>
        <w:ind w:firstLine="709"/>
        <w:jc w:val="both"/>
        <w:rPr>
          <w:rFonts w:ascii="Times New Roman" w:hAnsi="Times New Roman"/>
          <w:vanish/>
          <w:sz w:val="24"/>
          <w:szCs w:val="24"/>
        </w:rPr>
      </w:pPr>
      <w:r w:rsidRPr="0020604B">
        <w:rPr>
          <w:rFonts w:ascii="Times New Roman" w:hAnsi="Times New Roman"/>
          <w:sz w:val="24"/>
          <w:szCs w:val="24"/>
        </w:rPr>
        <w:t>Быстрый рост энергопотребления вызван, прежде всего, постоянным увеличением мирового производства. Поэтому при рассмотрении динамики энергопотребления его уровень необходимо соотносить с изменением основного показателя, характеризующего уровень развития мировой экономики. Таким показателем является объем мирового валового продукта (МВП), который определяется общей рыночной стоимостью всех готовых товаров и услуг, произведенных в мире в течение года.</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1" o:spid="_x0000_i1027" type="#_x0000_t75" alt="http://esis-kgeu.ru/images/stories/ECOLOGY/ecology1-4.png" style="width:331.5pt;height:398.25pt;visibility:visible">
            <v:imagedata r:id="rId7" o:title=""/>
          </v:shape>
        </w:pic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Рис. 3. Схема основных связей в большой системе «Энергетика»</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 процессе хозяйственной деятельности общества выделяются следующие виды воздействия на окружающую среду, включая большие системы энергетики (рис. 4, 5):</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пространства;</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изъятие ресурсов для хозяйственного пользования;</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механические нарушения;</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биологическое воздействие на ландшафт и его компоненты;</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тепловое воздействие;</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радиоактивное воздействие;</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шум;</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химическое загрязнение;</w:t>
      </w:r>
    </w:p>
    <w:p w:rsidR="004933C8" w:rsidRPr="0020604B" w:rsidRDefault="004933C8" w:rsidP="0020604B">
      <w:pPr>
        <w:numPr>
          <w:ilvl w:val="0"/>
          <w:numId w:val="1"/>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физическое загрязнение (радиоволны, вибрация, электрическое поле).</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2" o:spid="_x0000_i1028" type="#_x0000_t75" alt="http://esis-kgeu.ru/images/stories/ECOLOGY/ecology1-5.png" style="width:274.5pt;height:303.75pt;visibility:visible">
            <v:imagedata r:id="rId8" o:title=""/>
          </v:shape>
        </w:pic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Рис. 4. Структурная схема большой системы «Энергетика» по влиянию на окружающую среду (БСЭНОС)</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По характеру воздействия на окружающую среду энергетика относится к сильно воздействующим отраслям, что нашло свое отражение в санитарно-экологической классификации производств, градации размеров санитарно-защитных зон.</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Система взаимодействия ТЭС и окружающей среды приведена на рис. 5</w:t>
      </w:r>
    </w:p>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3" o:spid="_x0000_i1029" type="#_x0000_t75" alt="http://esis-kgeu.ru/images/stories/ECOLOGY/ecology1-6.png" style="width:302.25pt;height:193.5pt;visibility:visible">
            <v:imagedata r:id="rId9" o:title=""/>
          </v:shape>
        </w:pic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Рис. 5. Схема взаимодействия тепловой электрической станции (ТЭС) и окружающей среды</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По данным Международного энергетического агентства (1ЕА, </w:t>
      </w:r>
      <w:smartTag w:uri="urn:schemas-microsoft-com:office:smarttags" w:element="metricconverter">
        <w:smartTagPr>
          <w:attr w:name="ProductID" w:val="1998 г"/>
        </w:smartTagPr>
        <w:r w:rsidRPr="0020604B">
          <w:rPr>
            <w:rFonts w:ascii="Times New Roman" w:hAnsi="Times New Roman"/>
            <w:sz w:val="24"/>
            <w:szCs w:val="24"/>
          </w:rPr>
          <w:t>1998 г</w:t>
        </w:r>
      </w:smartTag>
      <w:r w:rsidRPr="0020604B">
        <w:rPr>
          <w:rFonts w:ascii="Times New Roman" w:hAnsi="Times New Roman"/>
          <w:sz w:val="24"/>
          <w:szCs w:val="24"/>
        </w:rPr>
        <w:t xml:space="preserve">.), потребление первичной энергии в мире будет в ближайшие годы возрастать на 2 % ежегодно и составит 14995 млн т н. э. (н. э. - нефтяной эквивалент) в </w:t>
      </w:r>
      <w:smartTag w:uri="urn:schemas-microsoft-com:office:smarttags" w:element="metricconverter">
        <w:smartTagPr>
          <w:attr w:name="ProductID" w:val="2020 г"/>
        </w:smartTagPr>
        <w:r w:rsidRPr="0020604B">
          <w:rPr>
            <w:rFonts w:ascii="Times New Roman" w:hAnsi="Times New Roman"/>
            <w:sz w:val="24"/>
            <w:szCs w:val="24"/>
          </w:rPr>
          <w:t>2020 г</w:t>
        </w:r>
      </w:smartTag>
      <w:r w:rsidRPr="0020604B">
        <w:rPr>
          <w:rFonts w:ascii="Times New Roman" w:hAnsi="Times New Roman"/>
          <w:sz w:val="24"/>
          <w:szCs w:val="24"/>
        </w:rPr>
        <w:t xml:space="preserve">. при 9245 млн т н. э. в </w:t>
      </w:r>
      <w:smartTag w:uri="urn:schemas-microsoft-com:office:smarttags" w:element="metricconverter">
        <w:smartTagPr>
          <w:attr w:name="ProductID" w:val="1995 г"/>
        </w:smartTagPr>
        <w:r w:rsidRPr="0020604B">
          <w:rPr>
            <w:rFonts w:ascii="Times New Roman" w:hAnsi="Times New Roman"/>
            <w:sz w:val="24"/>
            <w:szCs w:val="24"/>
          </w:rPr>
          <w:t>1995 г</w:t>
        </w:r>
      </w:smartTag>
      <w:r w:rsidRPr="0020604B">
        <w:rPr>
          <w:rFonts w:ascii="Times New Roman" w:hAnsi="Times New Roman"/>
          <w:sz w:val="24"/>
          <w:szCs w:val="24"/>
        </w:rPr>
        <w:t xml:space="preserve">. В частности, потребление природного газа возрастет с 1810 млн т н. э. в </w:t>
      </w:r>
      <w:smartTag w:uri="urn:schemas-microsoft-com:office:smarttags" w:element="metricconverter">
        <w:smartTagPr>
          <w:attr w:name="ProductID" w:val="1995 г"/>
        </w:smartTagPr>
        <w:r w:rsidRPr="0020604B">
          <w:rPr>
            <w:rFonts w:ascii="Times New Roman" w:hAnsi="Times New Roman"/>
            <w:sz w:val="24"/>
            <w:szCs w:val="24"/>
          </w:rPr>
          <w:t>1995 г</w:t>
        </w:r>
      </w:smartTag>
      <w:r w:rsidRPr="0020604B">
        <w:rPr>
          <w:rFonts w:ascii="Times New Roman" w:hAnsi="Times New Roman"/>
          <w:sz w:val="24"/>
          <w:szCs w:val="24"/>
        </w:rPr>
        <w:t xml:space="preserve">. до 3468 млн т н. э. в </w:t>
      </w:r>
      <w:smartTag w:uri="urn:schemas-microsoft-com:office:smarttags" w:element="metricconverter">
        <w:smartTagPr>
          <w:attr w:name="ProductID" w:val="2020 г"/>
        </w:smartTagPr>
        <w:r w:rsidRPr="0020604B">
          <w:rPr>
            <w:rFonts w:ascii="Times New Roman" w:hAnsi="Times New Roman"/>
            <w:sz w:val="24"/>
            <w:szCs w:val="24"/>
          </w:rPr>
          <w:t>2020 г</w:t>
        </w:r>
      </w:smartTag>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Мировые разведанные запасы ископаемых ТЭР (нефти, природного газа и угля) к </w:t>
      </w:r>
      <w:smartTag w:uri="urn:schemas-microsoft-com:office:smarttags" w:element="metricconverter">
        <w:smartTagPr>
          <w:attr w:name="ProductID" w:val="1997 г"/>
        </w:smartTagPr>
        <w:r w:rsidRPr="0020604B">
          <w:rPr>
            <w:rFonts w:ascii="Times New Roman" w:hAnsi="Times New Roman"/>
            <w:sz w:val="24"/>
            <w:szCs w:val="24"/>
          </w:rPr>
          <w:t>1997 г</w:t>
        </w:r>
      </w:smartTag>
      <w:r w:rsidRPr="0020604B">
        <w:rPr>
          <w:rFonts w:ascii="Times New Roman" w:hAnsi="Times New Roman"/>
          <w:sz w:val="24"/>
          <w:szCs w:val="24"/>
        </w:rPr>
        <w:t xml:space="preserve">. составляли 1236 млрд т у. т., что на 11 % больше, чем в </w:t>
      </w:r>
      <w:smartTag w:uri="urn:schemas-microsoft-com:office:smarttags" w:element="metricconverter">
        <w:smartTagPr>
          <w:attr w:name="ProductID" w:val="1994 г"/>
        </w:smartTagPr>
        <w:r w:rsidRPr="0020604B">
          <w:rPr>
            <w:rFonts w:ascii="Times New Roman" w:hAnsi="Times New Roman"/>
            <w:sz w:val="24"/>
            <w:szCs w:val="24"/>
          </w:rPr>
          <w:t>1994 г</w:t>
        </w:r>
      </w:smartTag>
      <w:r w:rsidRPr="0020604B">
        <w:rPr>
          <w:rFonts w:ascii="Times New Roman" w:hAnsi="Times New Roman"/>
          <w:sz w:val="24"/>
          <w:szCs w:val="24"/>
        </w:rPr>
        <w:t>. В запасах ТЭР на уголь приходится 45 %; нефть - 34,8 %; природный газ - 15 %; ядерное топливо - 5 %. Данные о запасах ископаемых и уровне их добычи свидетельствуют о том, что при перспективных уровнях их потребления угля хватит на 230 лет, природного газа - на 70; нефти - на 45 лет, урановой руды (с применением ядерных реакторов-размножителей) - на 3000 лет. Запасы и годовая добыча ТЭР распределяются следующим образом: уголь — 104000 и 4520 млн т; природный газ - 138000 и 1978 млрд м</w:t>
      </w:r>
      <w:r w:rsidRPr="0020604B">
        <w:rPr>
          <w:rFonts w:ascii="Times New Roman" w:hAnsi="Times New Roman"/>
          <w:sz w:val="24"/>
          <w:szCs w:val="24"/>
          <w:vertAlign w:val="superscript"/>
        </w:rPr>
        <w:t>3</w:t>
      </w:r>
      <w:r w:rsidRPr="0020604B">
        <w:rPr>
          <w:rFonts w:ascii="Times New Roman" w:hAnsi="Times New Roman"/>
          <w:sz w:val="24"/>
          <w:szCs w:val="24"/>
        </w:rPr>
        <w:t>; нефть - 137000 и 3130 млн т; урановая руда - 4150000 и 66500 т. В настоящее время структура мирового потребления ТЭР характеризуется следующими данными (в %): нефть - 40; природный газ - 23; уголь - 27.</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Энергетика является частью (подсистемой) в сложной эколого-экономической системе взаимоотношений человека, общественного производства с окружающей средой. </w:t>
      </w:r>
    </w:p>
    <w:p w:rsidR="004933C8" w:rsidRPr="0020604B" w:rsidRDefault="004933C8" w:rsidP="0020604B">
      <w:pPr>
        <w:spacing w:after="0" w:line="240" w:lineRule="auto"/>
        <w:ind w:firstLine="709"/>
        <w:jc w:val="both"/>
        <w:rPr>
          <w:rFonts w:ascii="Times New Roman" w:hAnsi="Times New Roman"/>
          <w:sz w:val="24"/>
          <w:szCs w:val="24"/>
        </w:rPr>
      </w:pPr>
      <w:bookmarkStart w:id="0" w:name="22.1"/>
      <w:bookmarkEnd w:id="0"/>
      <w:r w:rsidRPr="0020604B">
        <w:rPr>
          <w:rFonts w:ascii="Times New Roman" w:hAnsi="Times New Roman"/>
          <w:b/>
          <w:bCs/>
          <w:i/>
          <w:iCs/>
          <w:sz w:val="24"/>
          <w:szCs w:val="24"/>
        </w:rPr>
        <w:t xml:space="preserve"> </w:t>
      </w:r>
      <w:r w:rsidRPr="0020604B">
        <w:rPr>
          <w:rFonts w:ascii="Times New Roman" w:hAnsi="Times New Roman"/>
          <w:b/>
          <w:bCs/>
          <w:iCs/>
          <w:sz w:val="24"/>
          <w:szCs w:val="24"/>
        </w:rPr>
        <w:t>Энергетический кризис</w:t>
      </w:r>
      <w:r w:rsidRPr="0020604B">
        <w:rPr>
          <w:rFonts w:ascii="Times New Roman" w:hAnsi="Times New Roman"/>
          <w:sz w:val="24"/>
          <w:szCs w:val="24"/>
        </w:rPr>
        <w:t> – явление, возникающее, когда спрос на энергоносители значительно выше их предложения. Его причины могут находиться в области логистики, политики или физического дефицита. Потребление энергии является обязательным условием существования человечества. Наличие доступной для потребления энергии всегда было необходимо для удовлетворения потребностей человека, увеличения продол</w:t>
      </w:r>
      <w:r w:rsidRPr="0020604B">
        <w:rPr>
          <w:rFonts w:ascii="Times New Roman" w:hAnsi="Times New Roman"/>
          <w:sz w:val="24"/>
          <w:szCs w:val="24"/>
        </w:rPr>
        <w:softHyphen/>
        <w:t>жительности и улучшения условий его жизни.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 История цивилизации – история изобретения все новых и новых методов преобразования энергии, освоения ее новых источников и в конечном итоге увеличения энергопотребления.</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Первый скачок в росте энергопотребления произошел, когда человек научился добывать огонь и использовать его для приготовления пищи и обогрева своих жилищ. Источниками энергии в этот период служили дрова и мускульная сила человека. Следующий важный этап связан с изобретением колеса, созданием разнообразных орудий труда, развитием кузнечного производства. К XV веку средневековый человек, используя рабочий скот, энергию воды и ветра, дрова и небольшое количество угля, уже потреблял приблизительно в 10 раз больше, чем первобытный человек. Особенно заметное увеличение мирового потребления энергии произошло за последние 200 лет, прошедшие с начала индустриальной эпохи, – оно возросло в 30 раз и достигло в </w:t>
      </w:r>
      <w:smartTag w:uri="urn:schemas-microsoft-com:office:smarttags" w:element="metricconverter">
        <w:smartTagPr>
          <w:attr w:name="ProductID" w:val="1998 г"/>
        </w:smartTagPr>
        <w:r w:rsidRPr="0020604B">
          <w:rPr>
            <w:rFonts w:ascii="Times New Roman" w:hAnsi="Times New Roman"/>
            <w:sz w:val="24"/>
            <w:szCs w:val="24"/>
          </w:rPr>
          <w:t>1998 г</w:t>
        </w:r>
      </w:smartTag>
      <w:r w:rsidRPr="0020604B">
        <w:rPr>
          <w:rFonts w:ascii="Times New Roman" w:hAnsi="Times New Roman"/>
          <w:sz w:val="24"/>
          <w:szCs w:val="24"/>
        </w:rPr>
        <w:t>. 13.7 Гигатонн условного топлива в год. Человек индустриального общества потребляет в 100 раз больше энергии, чем первобытный человек.</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 современном мире энергетика является основой развития базовых отраслей промышленности, определяющих прогресс общественного производства. Во всех промышленно развитых странах темпы развития энергетики опережали темпы развития других отраслей.</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В то же время энергетика – один из источников неблагоприятного воздействия на окружающую среду и человека. Она влияет на атмосферу (потребление кислорода, выбросы газов, влаги и твердых частиц), гидросферу (потребление воды, создание искусственных водохранилищ, сбросы загрязненных и нагретых вод, жидких отходов) и на литосферу (потребление ископаемых топлив, изменение ландшафта, выбросы токсичных веществ).</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Несмотря на отмеченные факторы отрицательного воздействия энергетики на окружающую среду, рост потребления энергии не вызывал особой тревоги у широкой общественности. Так продолжалось до середины 70-х годов, когда в руках специалистов оказались многочисленные данные, свидетельствующие о сильном антропогенном давлении на климатическую систему, что таит угрозу глобальной катастрофы при неконтролируемом росте энергопотребления. С тех пор ни одна другая научная проблема не привлекает такого пристального внимания, как проблема настоящих, а в особенности предстоящих изменений климата.</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Считается, что одной из главных причин этого изменения является энергетика. Под энергетикой при этом понимается любая область человеческой деятельности, связанная с производством и потреблением энергии. Значительная часть энергетики обеспечивается потреблением энергии, освобождающейся при сжигании органического ископаемого топлива (нефти, угля и газа), что, в свою очередь, приводит к выбросу в атмосферу огромного количества загрязняющих веществ. </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Такой упрощенный подход уже наносит реальный вред мировой экономике и может нанести смертельный удар по экономике тех стран, которые еще не достигли необходимого для завершения индустриальной стадии развития уровня потребления энергии, в том числе России. В действительности все обстоит гораздо сложнее. Помимо парникового эффекта, ответственность за который, частично лежит на энергетике, на климат планеты оказывает влияние ряд естественных причин, к числу важнейших из которых относятся солнечная активность, вулканическая деятельность, параметры орбиты Земли, автоколебания в системе атмосфера-океан. Корректный анализ проблемы возможен лишь с учетом всех факторов, при этом, разумеется, необходимо внести ясность в вопрос, как будет вести себя мировое энергопотребление в ближайшем будущем, действительно ли человечеству следует установить жесткие самоограничения в потреблении энергии с тем, чтобы избежать катастрофы глобального потепления.</w:t>
      </w:r>
    </w:p>
    <w:p w:rsidR="004933C8" w:rsidRPr="0020604B" w:rsidRDefault="004933C8" w:rsidP="0020604B">
      <w:pPr>
        <w:spacing w:after="0" w:line="240" w:lineRule="auto"/>
        <w:jc w:val="both"/>
        <w:outlineLvl w:val="2"/>
        <w:rPr>
          <w:rFonts w:ascii="Times New Roman" w:hAnsi="Times New Roman"/>
          <w:b/>
          <w:bCs/>
          <w:sz w:val="24"/>
          <w:szCs w:val="24"/>
        </w:rPr>
      </w:pPr>
      <w:bookmarkStart w:id="1" w:name="22.2"/>
      <w:bookmarkEnd w:id="1"/>
      <w:r w:rsidRPr="0020604B">
        <w:rPr>
          <w:rFonts w:ascii="Times New Roman" w:hAnsi="Times New Roman"/>
          <w:b/>
          <w:bCs/>
          <w:sz w:val="24"/>
          <w:szCs w:val="24"/>
        </w:rPr>
        <w:t>2 Современные тенденции развития энергетики</w:t>
      </w:r>
    </w:p>
    <w:tbl>
      <w:tblPr>
        <w:tblpPr w:leftFromText="45" w:rightFromText="45" w:vertAnchor="text" w:tblpXSpec="right" w:tblpYSpec="center"/>
        <w:tblW w:w="4500" w:type="dxa"/>
        <w:tblCellMar>
          <w:top w:w="15" w:type="dxa"/>
          <w:left w:w="15" w:type="dxa"/>
          <w:bottom w:w="15" w:type="dxa"/>
          <w:right w:w="15" w:type="dxa"/>
        </w:tblCellMar>
        <w:tblLook w:val="00A0"/>
      </w:tblPr>
      <w:tblGrid>
        <w:gridCol w:w="5149"/>
      </w:tblGrid>
      <w:tr w:rsidR="004933C8" w:rsidRPr="0020604B" w:rsidTr="00C15607">
        <w:tc>
          <w:tcPr>
            <w:tcW w:w="0" w:type="auto"/>
            <w:vAlign w:val="center"/>
          </w:tcPr>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_x0000_i1030" type="#_x0000_t75" alt="http://nuclphys.sinp.msu.ru/ecology/ecol/images/ecol5-01.gif" style="width:220.5pt;height:144.75pt;visibility:visible">
                  <v:imagedata r:id="rId10" o:title=""/>
                </v:shape>
              </w:pict>
            </w:r>
            <w:r w:rsidRPr="0020604B">
              <w:rPr>
                <w:rFonts w:ascii="Times New Roman" w:hAnsi="Times New Roman"/>
                <w:sz w:val="24"/>
                <w:szCs w:val="24"/>
              </w:rPr>
              <w:br/>
              <w:t> Рис</w:t>
            </w:r>
            <w:r>
              <w:rPr>
                <w:rFonts w:ascii="Times New Roman" w:hAnsi="Times New Roman"/>
                <w:sz w:val="24"/>
                <w:szCs w:val="24"/>
              </w:rPr>
              <w:t xml:space="preserve"> 6</w:t>
            </w:r>
            <w:r w:rsidRPr="0020604B">
              <w:rPr>
                <w:rFonts w:ascii="Times New Roman" w:hAnsi="Times New Roman"/>
                <w:sz w:val="24"/>
                <w:szCs w:val="24"/>
              </w:rPr>
              <w:t>. Мировое потребление коммерческой энергии Е и численность населения Р во второй половине XX столетия</w:t>
            </w:r>
          </w:p>
        </w:tc>
      </w:tr>
    </w:tbl>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Общепринятая классификация подразделяет источники первичной энергии на </w:t>
      </w:r>
      <w:r w:rsidRPr="0020604B">
        <w:rPr>
          <w:rFonts w:ascii="Times New Roman" w:hAnsi="Times New Roman"/>
          <w:i/>
          <w:iCs/>
          <w:sz w:val="24"/>
          <w:szCs w:val="24"/>
        </w:rPr>
        <w:t>коммерческие</w:t>
      </w:r>
      <w:r w:rsidRPr="0020604B">
        <w:rPr>
          <w:rFonts w:ascii="Times New Roman" w:hAnsi="Times New Roman"/>
          <w:sz w:val="24"/>
          <w:szCs w:val="24"/>
        </w:rPr>
        <w:t> и </w:t>
      </w:r>
      <w:r w:rsidRPr="0020604B">
        <w:rPr>
          <w:rFonts w:ascii="Times New Roman" w:hAnsi="Times New Roman"/>
          <w:i/>
          <w:iCs/>
          <w:sz w:val="24"/>
          <w:szCs w:val="24"/>
        </w:rPr>
        <w:t>некоммерческие</w:t>
      </w:r>
      <w:r w:rsidRPr="0020604B">
        <w:rPr>
          <w:rFonts w:ascii="Times New Roman" w:hAnsi="Times New Roman"/>
          <w:sz w:val="24"/>
          <w:szCs w:val="24"/>
        </w:rPr>
        <w:t>. </w:t>
      </w:r>
      <w:r w:rsidRPr="0020604B">
        <w:rPr>
          <w:rFonts w:ascii="Times New Roman" w:hAnsi="Times New Roman"/>
          <w:i/>
          <w:iCs/>
          <w:sz w:val="24"/>
          <w:szCs w:val="24"/>
        </w:rPr>
        <w:br/>
        <w:t>    Коммерческие источники</w:t>
      </w:r>
      <w:r w:rsidRPr="0020604B">
        <w:rPr>
          <w:rFonts w:ascii="Times New Roman" w:hAnsi="Times New Roman"/>
          <w:sz w:val="24"/>
          <w:szCs w:val="24"/>
        </w:rPr>
        <w:t> энергии включают в себя твердые (каменный и бурый уголь, торф, горючие сланцы, битуминозные пески), жидкие (нефть и газовый конденсат), газообразные (природный газ) виды топлива и первичное электричество (электроэнергия, произведенная на ядерных, гидро-, ветровых, геотермальных, солнечных, приливных и волновых станциях). </w:t>
      </w:r>
      <w:r w:rsidRPr="0020604B">
        <w:rPr>
          <w:rFonts w:ascii="Times New Roman" w:hAnsi="Times New Roman"/>
          <w:sz w:val="24"/>
          <w:szCs w:val="24"/>
        </w:rPr>
        <w:br/>
        <w:t>    К </w:t>
      </w:r>
      <w:r w:rsidRPr="0020604B">
        <w:rPr>
          <w:rFonts w:ascii="Times New Roman" w:hAnsi="Times New Roman"/>
          <w:i/>
          <w:iCs/>
          <w:sz w:val="24"/>
          <w:szCs w:val="24"/>
        </w:rPr>
        <w:t>некоммерческим</w:t>
      </w:r>
      <w:r w:rsidRPr="0020604B">
        <w:rPr>
          <w:rFonts w:ascii="Times New Roman" w:hAnsi="Times New Roman"/>
          <w:sz w:val="24"/>
          <w:szCs w:val="24"/>
        </w:rPr>
        <w:t> относят все остальные источники энергии (дрова, сельскохозяйственные и промышленные отходы, мускульная сила рабочего скота и собственно человека). </w:t>
      </w:r>
      <w:r w:rsidRPr="0020604B">
        <w:rPr>
          <w:rFonts w:ascii="Times New Roman" w:hAnsi="Times New Roman"/>
          <w:sz w:val="24"/>
          <w:szCs w:val="24"/>
        </w:rPr>
        <w:br/>
        <w:t>    Мировая энергетика в целом на протяжении всей индустриальной фазы развития общества основана преимущественно на коммерческих энергоресурсах (около 90% общего потребления энергии). Хотя следует отметить, что существует целая группа стран (экваториальная зона Африки, Юго-Восточная Азия), многочисленное население которых поддерживает свое существование почти исключительно за счет некоммерческих источников энергии. </w:t>
      </w:r>
      <w:r w:rsidRPr="0020604B">
        <w:rPr>
          <w:rFonts w:ascii="Times New Roman" w:hAnsi="Times New Roman"/>
          <w:sz w:val="24"/>
          <w:szCs w:val="24"/>
        </w:rPr>
        <w:br/>
        <w:t>    Различного рода прогнозы потребления энергии, базирующиеся на данных за последние 50-60 лет предполагают, что примерно до 2025 г. ожидается сохранение современного умеренного темпа роста мирового потребления энергии – около 1.5% в год и проявившая себя в последние 20 лет стабилизация мирового душевого потребления на уровне 2.3-2.4 т усл.топл./(чел.-год). После 2030 г. по прогнозу начнется медленное снижение среднемирового уровня душевого потребления энергии к 2100 г. При этом общее потребление энергии обнаруживает явную тенденцию к стабилизации после 2050 г. и даже слабого уменьшения к концу века.</w:t>
      </w:r>
      <w:r w:rsidRPr="0020604B">
        <w:rPr>
          <w:rFonts w:ascii="Times New Roman" w:hAnsi="Times New Roman"/>
          <w:sz w:val="24"/>
          <w:szCs w:val="24"/>
        </w:rPr>
        <w:br/>
        <w:t>    Одним из важнейших факторов, учитывавшихся при разработке прогноза, является обеспеченность ресурсами мировой энергетики, базирующейся на сжигании ископаемого органического топлива.</w:t>
      </w:r>
      <w:r w:rsidRPr="0020604B">
        <w:rPr>
          <w:rFonts w:ascii="Times New Roman" w:hAnsi="Times New Roman"/>
          <w:sz w:val="24"/>
          <w:szCs w:val="24"/>
        </w:rPr>
        <w:br/>
        <w:t>    В рамках рассматриваемого прогноза, безусловно, относящегося к категории умеренных по абсолютным цифрам потребления энергии, исчерпание разведанных извлекаемых запасов нефти и газа наступит не ранее 2050 г., а с учетом дополнительных извлекаемых ресурсов – после 2100 г. Если принять во внимание, что разведанные извлекаемые запасы угля значительно превосходят запасы нефти и газа, вместе взятые, то можно утверждать, что развитие мировой энергетики по данному сценарию обеспечено в ресурсном отношении более чем на столетие.</w:t>
      </w:r>
      <w:r w:rsidRPr="0020604B">
        <w:rPr>
          <w:rFonts w:ascii="Times New Roman" w:hAnsi="Times New Roman"/>
          <w:sz w:val="24"/>
          <w:szCs w:val="24"/>
        </w:rPr>
        <w:br/>
        <w:t>    Вместе с тем, результаты прогнозов дают значительный разброс, что хорошо видно из подборки некоторых опубликованных данных прогнозов на 2000 г.</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Таблица 2- Некоторые недавние прогнозы энергопотребления на 2000 г.  (в скобках – год публикации) и его действительное значение.</w:t>
      </w:r>
    </w:p>
    <w:tbl>
      <w:tblPr>
        <w:tblW w:w="9976" w:type="dxa"/>
        <w:jc w:val="center"/>
        <w:tblInd w:w="-1134" w:type="dxa"/>
        <w:tblBorders>
          <w:top w:val="outset" w:sz="6" w:space="0" w:color="000000"/>
          <w:left w:val="outset" w:sz="6" w:space="0" w:color="000000"/>
          <w:bottom w:val="outset" w:sz="6" w:space="0" w:color="000000"/>
          <w:right w:val="outset" w:sz="6" w:space="0" w:color="000000"/>
        </w:tblBorders>
        <w:tblCellMar>
          <w:top w:w="60" w:type="dxa"/>
          <w:left w:w="60" w:type="dxa"/>
          <w:bottom w:w="60" w:type="dxa"/>
          <w:right w:w="60" w:type="dxa"/>
        </w:tblCellMar>
        <w:tblLook w:val="00A0"/>
      </w:tblPr>
      <w:tblGrid>
        <w:gridCol w:w="7941"/>
        <w:gridCol w:w="2035"/>
      </w:tblGrid>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Прогностический центр</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Потребление первичной энергии, </w:t>
            </w:r>
            <w:r w:rsidRPr="0020604B">
              <w:rPr>
                <w:rFonts w:ascii="Times New Roman" w:hAnsi="Times New Roman"/>
                <w:bCs/>
                <w:sz w:val="24"/>
                <w:szCs w:val="24"/>
              </w:rPr>
              <w:br/>
              <w:t>Гт усл.топл./год</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Институт атомной энергии (1987)</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21.2</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Международный институт прикладного системного анализа (IIASA) (1981)</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20.0</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Международное агентство по атомной энергии (МАГАТЭ) (1981)</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18.7</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Окриджская национальная лаборатория (ORNL) (1985)</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18.3</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Международная комиссия по изменению климата (IPCC) (1992)</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15.9</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Лаборатория глобальных проблем энергетики ИБРАЭ РАН–МЭИ (1990)</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14.5</w:t>
            </w:r>
          </w:p>
        </w:tc>
      </w:tr>
      <w:tr w:rsidR="004933C8" w:rsidRPr="0020604B" w:rsidTr="000732A9">
        <w:trPr>
          <w:jc w:val="center"/>
        </w:trPr>
        <w:tc>
          <w:tcPr>
            <w:tcW w:w="7941" w:type="dxa"/>
            <w:tcBorders>
              <w:top w:val="outset" w:sz="6" w:space="0" w:color="000000"/>
              <w:bottom w:val="outset" w:sz="6" w:space="0" w:color="000000"/>
              <w:right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Действительное энергопотребление</w:t>
            </w:r>
          </w:p>
        </w:tc>
        <w:tc>
          <w:tcPr>
            <w:tcW w:w="2035" w:type="dxa"/>
            <w:tcBorders>
              <w:top w:val="outset" w:sz="6" w:space="0" w:color="000000"/>
              <w:left w:val="outset" w:sz="6" w:space="0" w:color="000000"/>
              <w:bottom w:val="outset" w:sz="6" w:space="0" w:color="000000"/>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14.3</w:t>
            </w:r>
          </w:p>
        </w:tc>
      </w:tr>
    </w:tbl>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xml:space="preserve">Уменьшение энергопотребления по отношению к прогнозируемому связаны, прежде всего, с переходом от экстенсивных путей ее развития, от энергетической эйфории к энергетической политике, основанной на повышении эффективности использования энергии и всемерной ее экономии. Поводом для этих изменений стали энергетические кризисы 1973 и 1979 годов, стабилизация запасов ископаемых топлив и удорожание их добычи, желание уменьшить обусловленную экспортом энергоресурсов зависимость экономики от политической нестабильности в мире. </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Табл.3- Стоимость электроэнергии от различных источников в США в 2000 г. (долл./кВт.ч).</w:t>
      </w:r>
    </w:p>
    <w:tbl>
      <w:tblPr>
        <w:tblW w:w="865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A0"/>
      </w:tblPr>
      <w:tblGrid>
        <w:gridCol w:w="3090"/>
        <w:gridCol w:w="1245"/>
        <w:gridCol w:w="3075"/>
        <w:gridCol w:w="1245"/>
      </w:tblGrid>
      <w:tr w:rsidR="004933C8" w:rsidRPr="0020604B" w:rsidTr="00493201">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Источник электроэнергии</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Стоимость</w:t>
            </w:r>
          </w:p>
        </w:tc>
        <w:tc>
          <w:tcPr>
            <w:tcW w:w="307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Источник электроэнергии</w:t>
            </w:r>
          </w:p>
        </w:tc>
        <w:tc>
          <w:tcPr>
            <w:tcW w:w="1245" w:type="dxa"/>
            <w:tcBorders>
              <w:top w:val="outset" w:sz="6" w:space="0" w:color="auto"/>
              <w:left w:val="outset" w:sz="6" w:space="0" w:color="auto"/>
              <w:bottom w:val="outset" w:sz="6" w:space="0" w:color="auto"/>
            </w:tcBorders>
            <w:vAlign w:val="center"/>
          </w:tcPr>
          <w:p w:rsidR="004933C8" w:rsidRPr="0020604B" w:rsidRDefault="004933C8" w:rsidP="0020604B">
            <w:pPr>
              <w:spacing w:after="0" w:line="240" w:lineRule="auto"/>
              <w:jc w:val="both"/>
              <w:rPr>
                <w:rFonts w:ascii="Times New Roman" w:hAnsi="Times New Roman"/>
                <w:bCs/>
                <w:sz w:val="24"/>
                <w:szCs w:val="24"/>
              </w:rPr>
            </w:pPr>
            <w:r w:rsidRPr="0020604B">
              <w:rPr>
                <w:rFonts w:ascii="Times New Roman" w:hAnsi="Times New Roman"/>
                <w:bCs/>
                <w:sz w:val="24"/>
                <w:szCs w:val="24"/>
              </w:rPr>
              <w:t>Стоимость</w:t>
            </w:r>
          </w:p>
        </w:tc>
      </w:tr>
      <w:tr w:rsidR="004933C8" w:rsidRPr="0020604B" w:rsidTr="0089249B">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АЭС</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0.14–0.15</w:t>
            </w:r>
          </w:p>
        </w:tc>
        <w:tc>
          <w:tcPr>
            <w:tcW w:w="307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ТЭС (биомасса)</w:t>
            </w:r>
          </w:p>
        </w:tc>
        <w:tc>
          <w:tcPr>
            <w:tcW w:w="1245" w:type="dxa"/>
            <w:tcBorders>
              <w:top w:val="outset" w:sz="6" w:space="0" w:color="auto"/>
              <w:left w:val="outset" w:sz="6" w:space="0" w:color="auto"/>
              <w:bottom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0.07–0.10</w:t>
            </w:r>
          </w:p>
        </w:tc>
      </w:tr>
      <w:tr w:rsidR="004933C8" w:rsidRPr="0020604B" w:rsidTr="0089249B">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ТЭС (уголь)</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0.07–0.09</w:t>
            </w:r>
          </w:p>
        </w:tc>
        <w:tc>
          <w:tcPr>
            <w:tcW w:w="307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ТЭС (геотермальные)</w:t>
            </w:r>
          </w:p>
        </w:tc>
        <w:tc>
          <w:tcPr>
            <w:tcW w:w="1245" w:type="dxa"/>
            <w:tcBorders>
              <w:top w:val="outset" w:sz="6" w:space="0" w:color="auto"/>
              <w:left w:val="outset" w:sz="6" w:space="0" w:color="auto"/>
              <w:bottom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0.04</w:t>
            </w:r>
          </w:p>
        </w:tc>
      </w:tr>
      <w:tr w:rsidR="004933C8" w:rsidRPr="0020604B" w:rsidTr="0089249B">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ГЭС (большие)</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0.04</w:t>
            </w:r>
          </w:p>
        </w:tc>
        <w:tc>
          <w:tcPr>
            <w:tcW w:w="307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ВЭС (ветроустановки)</w:t>
            </w:r>
          </w:p>
        </w:tc>
        <w:tc>
          <w:tcPr>
            <w:tcW w:w="1245" w:type="dxa"/>
            <w:tcBorders>
              <w:top w:val="outset" w:sz="6" w:space="0" w:color="auto"/>
              <w:left w:val="outset" w:sz="6" w:space="0" w:color="auto"/>
              <w:bottom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0.06–0.10</w:t>
            </w:r>
          </w:p>
        </w:tc>
      </w:tr>
      <w:tr w:rsidR="004933C8" w:rsidRPr="0020604B" w:rsidTr="0089249B">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ГЭС (малые)</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0.10–0.12</w:t>
            </w:r>
          </w:p>
        </w:tc>
        <w:tc>
          <w:tcPr>
            <w:tcW w:w="307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ГТЭС (гелиоустановки)</w:t>
            </w:r>
          </w:p>
        </w:tc>
        <w:tc>
          <w:tcPr>
            <w:tcW w:w="1245" w:type="dxa"/>
            <w:tcBorders>
              <w:top w:val="outset" w:sz="6" w:space="0" w:color="auto"/>
              <w:left w:val="outset" w:sz="6" w:space="0" w:color="auto"/>
              <w:bottom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0.10–0.20</w:t>
            </w:r>
          </w:p>
        </w:tc>
      </w:tr>
      <w:tr w:rsidR="004933C8" w:rsidRPr="0020604B" w:rsidTr="00493201">
        <w:tc>
          <w:tcPr>
            <w:tcW w:w="3090" w:type="dxa"/>
            <w:tcBorders>
              <w:top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ТЭС (газовые)</w:t>
            </w:r>
          </w:p>
        </w:tc>
        <w:tc>
          <w:tcPr>
            <w:tcW w:w="1245" w:type="dxa"/>
            <w:tcBorders>
              <w:top w:val="outset" w:sz="6" w:space="0" w:color="auto"/>
              <w:left w:val="outset" w:sz="6" w:space="0" w:color="auto"/>
              <w:bottom w:val="outset" w:sz="6" w:space="0" w:color="auto"/>
              <w:right w:val="outset" w:sz="6" w:space="0" w:color="auto"/>
            </w:tcBorders>
            <w:vAlign w:val="center"/>
          </w:tcPr>
          <w:p w:rsidR="004933C8" w:rsidRPr="0020604B" w:rsidRDefault="004933C8" w:rsidP="0020604B">
            <w:pPr>
              <w:spacing w:after="0" w:line="240" w:lineRule="auto"/>
              <w:jc w:val="both"/>
              <w:rPr>
                <w:rFonts w:ascii="Times New Roman" w:hAnsi="Times New Roman"/>
                <w:sz w:val="24"/>
                <w:szCs w:val="24"/>
              </w:rPr>
            </w:pPr>
            <w:r w:rsidRPr="0020604B">
              <w:rPr>
                <w:rFonts w:ascii="Times New Roman" w:hAnsi="Times New Roman"/>
                <w:sz w:val="24"/>
                <w:szCs w:val="24"/>
              </w:rPr>
              <w:t>0.04–0.06</w:t>
            </w:r>
          </w:p>
        </w:tc>
        <w:tc>
          <w:tcPr>
            <w:tcW w:w="3075" w:type="dxa"/>
            <w:tcBorders>
              <w:top w:val="outset" w:sz="6" w:space="0" w:color="auto"/>
              <w:left w:val="outset" w:sz="6" w:space="0" w:color="auto"/>
              <w:bottom w:val="outset" w:sz="6" w:space="0" w:color="auto"/>
              <w:right w:val="outset" w:sz="6" w:space="0" w:color="auto"/>
            </w:tcBorders>
          </w:tcPr>
          <w:p w:rsidR="004933C8" w:rsidRPr="0020604B" w:rsidRDefault="004933C8" w:rsidP="0020604B">
            <w:pPr>
              <w:spacing w:after="0" w:line="240" w:lineRule="auto"/>
              <w:jc w:val="both"/>
              <w:rPr>
                <w:rFonts w:ascii="Times New Roman" w:hAnsi="Times New Roman"/>
                <w:sz w:val="24"/>
                <w:szCs w:val="24"/>
              </w:rPr>
            </w:pPr>
          </w:p>
        </w:tc>
        <w:tc>
          <w:tcPr>
            <w:tcW w:w="1245" w:type="dxa"/>
            <w:tcBorders>
              <w:top w:val="outset" w:sz="6" w:space="0" w:color="auto"/>
              <w:left w:val="outset" w:sz="6" w:space="0" w:color="auto"/>
              <w:bottom w:val="outset" w:sz="6" w:space="0" w:color="auto"/>
            </w:tcBorders>
          </w:tcPr>
          <w:p w:rsidR="004933C8" w:rsidRPr="0020604B" w:rsidRDefault="004933C8" w:rsidP="0020604B">
            <w:pPr>
              <w:spacing w:after="0" w:line="240" w:lineRule="auto"/>
              <w:jc w:val="both"/>
              <w:rPr>
                <w:rFonts w:ascii="Times New Roman" w:hAnsi="Times New Roman"/>
                <w:sz w:val="24"/>
                <w:szCs w:val="24"/>
              </w:rPr>
            </w:pPr>
          </w:p>
        </w:tc>
      </w:tr>
    </w:tbl>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Вместе с тем, говоря о потреблении энергии, следует отметить, что в постиндустриальном обществе должна быть решена еще одна основополагающая задача –</w:t>
      </w:r>
      <w:r w:rsidRPr="0020604B">
        <w:rPr>
          <w:rFonts w:ascii="Times New Roman" w:hAnsi="Times New Roman"/>
          <w:b/>
          <w:bCs/>
          <w:i/>
          <w:iCs/>
          <w:sz w:val="24"/>
          <w:szCs w:val="24"/>
        </w:rPr>
        <w:t xml:space="preserve">стабилизация численности населения. </w:t>
      </w:r>
      <w:r w:rsidRPr="0020604B">
        <w:rPr>
          <w:rFonts w:ascii="Times New Roman" w:hAnsi="Times New Roman"/>
          <w:sz w:val="24"/>
          <w:szCs w:val="24"/>
        </w:rPr>
        <w:t xml:space="preserve">Современное общество, не решившее эту проблему или, по крайней мере, не предпринимающее усилий для ее решения, не может считаться ни развитым, ни цивилизованным, поскольку совершенно очевидно, что бесконтрольный рост населения ставит непосредственную угрозу существования человека как биологического вида. </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Итак, потребление энергии на душу населения в мире обнаруживает явную тенденцию к стабилизации. Следует отметить, что этот процесс начался еще около 25 лет тому назад, т.е. задолго до нынешних спекуляций на глобальном изменении климата. Такое явление в мирное время наблюдается впервые с начала индустриальной эпохи и связано с массовым переходом стран мира в новую, постиндустриальную стадию развития, в которой потребление энергии на душу населения остается постоянным. Указанный факт имеет весьма важное значение, поскольку в результате и величина общего потребления энергии в мире растет гораздо более медленными темпами. Можно утверждать, что серьезное замедление темпов роста энергопотребления оказалось полной неожиданностью для многих прогнозистов.</w:t>
      </w:r>
    </w:p>
    <w:p w:rsidR="004933C8" w:rsidRDefault="004933C8" w:rsidP="0020604B">
      <w:pPr>
        <w:spacing w:after="0" w:line="240" w:lineRule="auto"/>
        <w:ind w:firstLine="709"/>
        <w:jc w:val="both"/>
        <w:outlineLvl w:val="2"/>
        <w:rPr>
          <w:rFonts w:ascii="Times New Roman" w:hAnsi="Times New Roman"/>
          <w:sz w:val="24"/>
          <w:szCs w:val="24"/>
        </w:rPr>
      </w:pPr>
      <w:bookmarkStart w:id="2" w:name="22.3"/>
      <w:bookmarkEnd w:id="2"/>
      <w:r w:rsidRPr="0020604B">
        <w:rPr>
          <w:rFonts w:ascii="Times New Roman" w:hAnsi="Times New Roman"/>
          <w:b/>
          <w:bCs/>
          <w:sz w:val="24"/>
          <w:szCs w:val="24"/>
        </w:rPr>
        <w:t>Кризис топливных ресурсов</w:t>
      </w:r>
      <w:r>
        <w:rPr>
          <w:rFonts w:ascii="Times New Roman" w:hAnsi="Times New Roman"/>
          <w:b/>
          <w:bCs/>
          <w:sz w:val="24"/>
          <w:szCs w:val="24"/>
        </w:rPr>
        <w:t xml:space="preserve"> </w:t>
      </w:r>
      <w:r w:rsidRPr="0020604B">
        <w:rPr>
          <w:rFonts w:ascii="Times New Roman" w:hAnsi="Times New Roman"/>
          <w:sz w:val="24"/>
          <w:szCs w:val="24"/>
        </w:rPr>
        <w:t xml:space="preserve"> В начале 70-х годов страницы газет запестрели заголовками: «Энергетический кризис!», «Надолго ли хватит органического топлива?», «Конец нефтяного века!», «Энергетический хаос». Этой теме до сих пор большое внимание уделяют все средства массовой информации – печать, радио, телевидение. Основания для такой тревоги есть, ибо человечество вступило в сложный и достаточно долгий период мощного развития своей энергетической базы. Поэтому следуете просто расходовать известные сегодня запасы топлива, но расширяя масштабы современной энергетики, отыскивать новые источники энергии и развивать новые способы её преобразования.</w:t>
      </w:r>
    </w:p>
    <w:p w:rsidR="004933C8" w:rsidRDefault="004933C8" w:rsidP="0020604B">
      <w:pPr>
        <w:spacing w:after="0" w:line="240" w:lineRule="auto"/>
        <w:ind w:firstLine="709"/>
        <w:jc w:val="both"/>
        <w:outlineLvl w:val="2"/>
        <w:rPr>
          <w:rFonts w:ascii="Times New Roman" w:hAnsi="Times New Roman"/>
          <w:sz w:val="24"/>
          <w:szCs w:val="24"/>
        </w:rPr>
      </w:pPr>
      <w:r w:rsidRPr="0020604B">
        <w:rPr>
          <w:rFonts w:ascii="Times New Roman" w:hAnsi="Times New Roman"/>
          <w:sz w:val="24"/>
          <w:szCs w:val="24"/>
        </w:rPr>
        <w:t>Прогнозов о развитии энергетики сейчас очень много. Тем не менее, несмотря на улучшившуюся методику прогнозирования, специалисты, занимающиеся прогнозами, не застрахованы от просчетов, и не имеют достаточных оснований говорить о большой точности своих прогнозов для такого временного интервала, каким являются 40-50 лет.</w:t>
      </w:r>
    </w:p>
    <w:p w:rsidR="004933C8" w:rsidRDefault="004933C8" w:rsidP="0020604B">
      <w:pPr>
        <w:spacing w:after="0" w:line="240" w:lineRule="auto"/>
        <w:ind w:firstLine="709"/>
        <w:jc w:val="both"/>
        <w:outlineLvl w:val="2"/>
        <w:rPr>
          <w:rFonts w:ascii="Times New Roman" w:hAnsi="Times New Roman"/>
          <w:sz w:val="24"/>
          <w:szCs w:val="24"/>
        </w:rPr>
      </w:pPr>
      <w:r w:rsidRPr="0020604B">
        <w:rPr>
          <w:rFonts w:ascii="Times New Roman" w:hAnsi="Times New Roman"/>
          <w:sz w:val="24"/>
          <w:szCs w:val="24"/>
        </w:rPr>
        <w:t>Человек всегда будет стремиться обладать как можно большим количеством энергии, обеспечивающим движение вперед. Не всегда наука и техника дадут ему возможность получать энергию во всевозрастающих объемах. Но, как показывает историческое развитие, обязательно будут появляться новые открытия и изобретения, которые помогут человечеству сделать очередной качественный скачок и пойти к новым достижениям ещё более быстрыми шагами.</w:t>
      </w:r>
    </w:p>
    <w:p w:rsidR="004933C8" w:rsidRPr="0020604B" w:rsidRDefault="004933C8" w:rsidP="0020604B">
      <w:pPr>
        <w:spacing w:after="0" w:line="240" w:lineRule="auto"/>
        <w:ind w:firstLine="709"/>
        <w:jc w:val="both"/>
        <w:outlineLvl w:val="2"/>
        <w:rPr>
          <w:rFonts w:ascii="Times New Roman" w:hAnsi="Times New Roman"/>
          <w:sz w:val="24"/>
          <w:szCs w:val="24"/>
        </w:rPr>
      </w:pPr>
      <w:r w:rsidRPr="0020604B">
        <w:rPr>
          <w:rFonts w:ascii="Times New Roman" w:hAnsi="Times New Roman"/>
          <w:sz w:val="24"/>
          <w:szCs w:val="24"/>
        </w:rPr>
        <w:t>Тем не менее, пока проблема истощения энергетических ресурсов остается. Ресурсы, которыми обладает Земля, делятся на </w:t>
      </w:r>
      <w:r w:rsidRPr="0020604B">
        <w:rPr>
          <w:rFonts w:ascii="Times New Roman" w:hAnsi="Times New Roman"/>
          <w:i/>
          <w:iCs/>
          <w:sz w:val="24"/>
          <w:szCs w:val="24"/>
        </w:rPr>
        <w:t>возобновляемые </w:t>
      </w:r>
      <w:r w:rsidRPr="0020604B">
        <w:rPr>
          <w:rFonts w:ascii="Times New Roman" w:hAnsi="Times New Roman"/>
          <w:sz w:val="24"/>
          <w:szCs w:val="24"/>
        </w:rPr>
        <w:t>и </w:t>
      </w:r>
      <w:r w:rsidRPr="0020604B">
        <w:rPr>
          <w:rFonts w:ascii="Times New Roman" w:hAnsi="Times New Roman"/>
          <w:i/>
          <w:iCs/>
          <w:sz w:val="24"/>
          <w:szCs w:val="24"/>
        </w:rPr>
        <w:t>невозобновляемые</w:t>
      </w:r>
      <w:r w:rsidRPr="0020604B">
        <w:rPr>
          <w:rFonts w:ascii="Times New Roman" w:hAnsi="Times New Roman"/>
          <w:sz w:val="24"/>
          <w:szCs w:val="24"/>
        </w:rPr>
        <w:t>. К первым относятся солнечная энергия, тепло Земли, приливы океанов, леса. Они не прекратят существования, пока будут Солнце и Земля. Невозобновляемые ресурсы не восполняются природой или восполняются очень медленно, гораздо медленнее, чем их расходуют люди. Скорость образования новых горючих ископаемых в недрах Земли определить довольно трудно. В связи с этим оценки специалистов различаются более чем в 50 раз. Если даже принять самое большое это число, то все равно скорость накопления топлива в недрах Земли в тысячу раз меньше скорости его потребления. Поэтому такие ресурсы и называют невозобновляемыми. Оценка запасов и потребления основных из них приведена в табл.5.44. В таблице приведены потенциальные ресурсы. Поэтому при существующих сегодня методах добычи из них можно извлечь только около половины. Другая половина остается в недрах. Именно поэтому, часто утверждают, что запасов хватит на 120-160 лет. Большую тревогу вызывает намечающееся истощение нефти и газа, которого (по имеющимся оценкам) может хватить всего на 40-60 лет.</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 углем свои проблемы. Во-первых, его транспортировка – дело весьма трудоемкое. Так в России, основные запасы угля сосредоточены на востоке, а основное потребление – в европейской части. Во-вторых, широкое использование угля связано с серьезным загрязнением атмосферы, засорением поверхности земли и ухудшением почвы.</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 разных странах все перечисленные проблемы выглядят различно, но решение их почти везде было одно – внедрение атомной энергетики. Запасы уранового сырья тоже ограничены. Однако если говорить о современных тепловых реакторах усовершенствованного типа, то для них, вследствие достаточно большой их эффективности, можно считать запасы урана практически безграничными.</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Так почему же люди заговорили об энергетическом кризисе, если запасов только органического топлива хватит на сотни лет, а в резерве ещё ядерное? Весь вопрос в том, сколько оно стоит. И именно с этой стороны нужно рассматривать сейчас энергетическую проблему. в недрах земли ещё много, но их добыча Нефти, газа стоит все дороже и дороже, так как эту энергию приходится добывать из более бедных и глубоко залегающих пластов, из небогатых месторождений, открытых в необжитых, труднодоступных районах. Гораздо больше приходится и придется вкладывать средств для того, чтобы свести к минимуму экологические последствия использования органического топлива. Атомная энергия внедряется сейчас не потому, что она обеспечена топливом на столетия и тысячелетия, а, скорее из-за экономии и сохранения на будущее нефти и газа, а также из-за возможности уменьшения экологической нагрузки на биосферу. </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Существует распространенное мнение, что стоимость электроэнергии АЭС значительно ниже стоимости энергии, вырабатываемой на угольных, а в перспективе – и газовых электростанциях. Но если подробно рассмотреть весь цикл атомной энергетики (от добычи сырья до утилизации РАО, включая расходы на строительство самой АЭС), то эксплуатация АЭС и обеспечение ее безопасной работы оказываются дороже, чем строительство и работа станции такой же мощности на традиционных источниках энергии (табл.</w:t>
      </w:r>
      <w:r>
        <w:rPr>
          <w:rFonts w:ascii="Times New Roman" w:hAnsi="Times New Roman"/>
          <w:sz w:val="24"/>
          <w:szCs w:val="24"/>
        </w:rPr>
        <w:t>3</w:t>
      </w:r>
      <w:r w:rsidRPr="0020604B">
        <w:rPr>
          <w:rFonts w:ascii="Times New Roman" w:hAnsi="Times New Roman"/>
          <w:sz w:val="24"/>
          <w:szCs w:val="24"/>
        </w:rPr>
        <w:t xml:space="preserve"> на примере экономики США). Поэтому в последнее время все больший акцент делается на энергосберегающих технологиях и</w:t>
      </w:r>
      <w:r w:rsidRPr="0020604B">
        <w:rPr>
          <w:rFonts w:ascii="Times New Roman" w:hAnsi="Times New Roman"/>
          <w:i/>
          <w:iCs/>
          <w:sz w:val="24"/>
          <w:szCs w:val="24"/>
        </w:rPr>
        <w:t>возобновляемых источниках</w:t>
      </w:r>
      <w:r w:rsidRPr="0020604B">
        <w:rPr>
          <w:rFonts w:ascii="Times New Roman" w:hAnsi="Times New Roman"/>
          <w:sz w:val="24"/>
          <w:szCs w:val="24"/>
        </w:rPr>
        <w:t> – таких как солнце, ветер, водная стихия. Например, в Европейском союзе поставлена цель к 2010-2012 гг. получать 22% электроэнергии с помощью новых источников. В Германии, например, уже в 2001 г. энергия, производимая от возобновимых источников, была равносильна работе 8 атомных реакторов, или 3.5% всей электроэнергии.</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Многие считают, что будущее принадлежит дарам Солнца. Однако, оказывается и здесь все не так просто. Пока стоимость получения электроэнергии с применением современных солнечных фотоэлектрических элементов в 100 раз выше, чем на обычных электростанциях. Однако специалисты, занимающиеся фотоэлементами, полны оптимизма, и считают, что им удастся существенно снизить их стоимость. </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Точки зрения специалистов на перспективы использования возобновляемых источников энергии очень различаются. Комитет по науке и технике в Англии, проанализировав перспективы освоения таких источников энергии, пришел к выводу, что их использование на базе современных технологий пока минимум в два-четыре раза дороже строительства АЭС. Другие специалисты в различных прогнозах этим источникам энергии уже в недалеком будущем. По-видимому, источники возобновляемой энергии будут применяться в отдельных районах мира, благоприятных для их эффективного и экономичного использования, но в крайне ограниченных масштабах. Основную долю энергетических потребностей человечества должны обеспечить уголь и атомная энергетика. Правда, пока нет настолько дешевого источника, который позволил бы развивать энергетику такими быстрыми темпами, как бы этого хотелось.</w:t>
      </w:r>
    </w:p>
    <w:p w:rsidR="004933C8"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Сейчас и на предстоящие десятилетия наиболее </w:t>
      </w:r>
      <w:r w:rsidRPr="0020604B">
        <w:rPr>
          <w:rFonts w:ascii="Times New Roman" w:hAnsi="Times New Roman"/>
          <w:i/>
          <w:iCs/>
          <w:sz w:val="24"/>
          <w:szCs w:val="24"/>
        </w:rPr>
        <w:t>экологичным источником энергии</w:t>
      </w:r>
      <w:r w:rsidRPr="0020604B">
        <w:rPr>
          <w:rFonts w:ascii="Times New Roman" w:hAnsi="Times New Roman"/>
          <w:sz w:val="24"/>
          <w:szCs w:val="24"/>
        </w:rPr>
        <w:t> представляются ядерные, а затем, возможно, и термоядерные редакторы. С их помощью человек и будет двигаться по ступеням технического прогресса. Будет двигаться до тех пор, пока не откроет и не освоит какой-либо другой, более удобный источник энергии.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На рис.</w:t>
      </w:r>
      <w:r>
        <w:rPr>
          <w:rFonts w:ascii="Times New Roman" w:hAnsi="Times New Roman"/>
          <w:sz w:val="24"/>
          <w:szCs w:val="24"/>
        </w:rPr>
        <w:t>7</w:t>
      </w:r>
      <w:r w:rsidRPr="0020604B">
        <w:rPr>
          <w:rFonts w:ascii="Times New Roman" w:hAnsi="Times New Roman"/>
          <w:sz w:val="24"/>
          <w:szCs w:val="24"/>
        </w:rPr>
        <w:t xml:space="preserve"> приведен график роста мощности АЭС в мире и производства электроэнергии за 1971-2006 гг., и прогнозы развития на 2020-30 гг. Помимо упомянутых выше, несколько развивающихся стран, таких, как Индонезия, Египет, Иордания и Вьетнам, заявили о возможности создания АЭС и сделали первые шаги в этом направлении.</w:t>
      </w:r>
    </w:p>
    <w:p w:rsidR="004933C8" w:rsidRPr="0020604B" w:rsidRDefault="004933C8" w:rsidP="0020604B">
      <w:pPr>
        <w:spacing w:after="0" w:line="240" w:lineRule="auto"/>
        <w:jc w:val="both"/>
        <w:rPr>
          <w:rFonts w:ascii="Times New Roman" w:hAnsi="Times New Roman"/>
          <w:sz w:val="24"/>
          <w:szCs w:val="24"/>
        </w:rPr>
      </w:pPr>
      <w:r w:rsidRPr="00D05964">
        <w:rPr>
          <w:rFonts w:ascii="Times New Roman" w:hAnsi="Times New Roman"/>
          <w:noProof/>
          <w:sz w:val="24"/>
          <w:szCs w:val="24"/>
        </w:rPr>
        <w:pict>
          <v:shape id="_x0000_i1031" type="#_x0000_t75" alt="http://nuclphys.sinp.msu.ru/ecology/ecol/images/ecol5-02.gif" style="width:240.75pt;height:150.75pt;visibility:visible">
            <v:imagedata r:id="rId11" o:title=""/>
          </v:shape>
        </w:pict>
      </w:r>
      <w:r>
        <w:rPr>
          <w:rFonts w:ascii="Times New Roman" w:hAnsi="Times New Roman"/>
          <w:noProof/>
          <w:sz w:val="24"/>
          <w:szCs w:val="24"/>
        </w:rPr>
        <w:t xml:space="preserve">     </w:t>
      </w:r>
      <w:r>
        <w:rPr>
          <w:rFonts w:ascii="Times New Roman" w:hAnsi="Times New Roman"/>
          <w:sz w:val="24"/>
          <w:szCs w:val="24"/>
        </w:rPr>
        <w:t xml:space="preserve"> </w:t>
      </w:r>
      <w:r w:rsidRPr="00D05964">
        <w:rPr>
          <w:rFonts w:ascii="Times New Roman" w:hAnsi="Times New Roman"/>
          <w:noProof/>
          <w:sz w:val="24"/>
          <w:szCs w:val="24"/>
        </w:rPr>
        <w:pict>
          <v:shape id="_x0000_i1032" type="#_x0000_t75" alt="http://nuclphys.sinp.msu.ru/ecology/ecol/images/ecol5-03.gif" style="width:226.5pt;height:155.25pt;visibility:visible">
            <v:imagedata r:id="rId12" o:title=""/>
          </v:shape>
        </w:pic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Рис.</w:t>
      </w:r>
      <w:r>
        <w:rPr>
          <w:rFonts w:ascii="Times New Roman" w:hAnsi="Times New Roman"/>
          <w:sz w:val="24"/>
          <w:szCs w:val="24"/>
        </w:rPr>
        <w:t>7</w:t>
      </w:r>
      <w:r w:rsidRPr="0020604B">
        <w:rPr>
          <w:rFonts w:ascii="Times New Roman" w:hAnsi="Times New Roman"/>
          <w:sz w:val="24"/>
          <w:szCs w:val="24"/>
        </w:rPr>
        <w:t>. (</w:t>
      </w:r>
      <w:r>
        <w:rPr>
          <w:rFonts w:ascii="Times New Roman" w:hAnsi="Times New Roman"/>
          <w:i/>
          <w:iCs/>
          <w:sz w:val="24"/>
          <w:szCs w:val="24"/>
        </w:rPr>
        <w:t>слева</w:t>
      </w:r>
      <w:r w:rsidRPr="0020604B">
        <w:rPr>
          <w:rFonts w:ascii="Times New Roman" w:hAnsi="Times New Roman"/>
          <w:i/>
          <w:iCs/>
          <w:sz w:val="24"/>
          <w:szCs w:val="24"/>
        </w:rPr>
        <w:t>у</w:t>
      </w:r>
      <w:r w:rsidRPr="0020604B">
        <w:rPr>
          <w:rFonts w:ascii="Times New Roman" w:hAnsi="Times New Roman"/>
          <w:sz w:val="24"/>
          <w:szCs w:val="24"/>
        </w:rPr>
        <w:t>) Рост мощности АЭС и производства электроэнергии за 1971-2006 гг. по данным МАГАТЭ и прогнозы мощности АЭС в Мире на 2020-2030 гг. (</w:t>
      </w:r>
      <w:r>
        <w:rPr>
          <w:rFonts w:ascii="Times New Roman" w:hAnsi="Times New Roman"/>
          <w:i/>
          <w:iCs/>
          <w:sz w:val="24"/>
          <w:szCs w:val="24"/>
        </w:rPr>
        <w:t>справа</w:t>
      </w:r>
      <w:r w:rsidRPr="0020604B">
        <w:rPr>
          <w:rFonts w:ascii="Times New Roman" w:hAnsi="Times New Roman"/>
          <w:sz w:val="24"/>
          <w:szCs w:val="24"/>
        </w:rPr>
        <w:t>)</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outlineLvl w:val="2"/>
        <w:rPr>
          <w:rFonts w:ascii="Times New Roman" w:hAnsi="Times New Roman"/>
          <w:b/>
          <w:bCs/>
          <w:sz w:val="24"/>
          <w:szCs w:val="24"/>
        </w:rPr>
      </w:pPr>
      <w:bookmarkStart w:id="3" w:name="22.4"/>
      <w:bookmarkEnd w:id="3"/>
      <w:r w:rsidRPr="0020604B">
        <w:rPr>
          <w:rFonts w:ascii="Times New Roman" w:hAnsi="Times New Roman"/>
          <w:b/>
          <w:bCs/>
          <w:sz w:val="24"/>
          <w:szCs w:val="24"/>
        </w:rPr>
        <w:t>3 Экологические проблемы энергетики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Основные формы влияния энергетики на окружающую среду состоят в следующем.</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Основной объем энергии человечество пока получает за счет использования невозобновимых ресурсов.</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Загрязнение атмосферы: тепловой эффект, выделение в атмосферу газов и пыли.</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3. Загрязнение гидросферы: тепловое загрязнение водоемов, выбросы загрязняющих веществ.</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Загрязнение литосферы при транспортировке энергоносителей и захоронении отходов, при производстве энергии.</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Загрязнение радиоактивными и токсичными отходами окружающей среды.</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Изменение гидрологического режима рек гидроэлектростанциями и как следствие загрязнение на территории водотока.</w:t>
      </w:r>
    </w:p>
    <w:p w:rsidR="004933C8" w:rsidRPr="0020604B" w:rsidRDefault="004933C8" w:rsidP="0020604B">
      <w:pPr>
        <w:numPr>
          <w:ilvl w:val="0"/>
          <w:numId w:val="6"/>
        </w:numPr>
        <w:spacing w:after="0" w:line="240" w:lineRule="auto"/>
        <w:ind w:left="0" w:firstLine="709"/>
        <w:jc w:val="both"/>
        <w:rPr>
          <w:rFonts w:ascii="Times New Roman" w:hAnsi="Times New Roman"/>
          <w:sz w:val="24"/>
          <w:szCs w:val="24"/>
        </w:rPr>
      </w:pPr>
      <w:r w:rsidRPr="0020604B">
        <w:rPr>
          <w:rFonts w:ascii="Times New Roman" w:hAnsi="Times New Roman"/>
          <w:sz w:val="24"/>
          <w:szCs w:val="24"/>
        </w:rPr>
        <w:t>Создание электромагнитных полей вокруг линий электропередач.</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Согласовать постоянный рост энергопотребления с ростом отрицательных последствий энергетики, учитывая, что в ближайшее время человечество ощутит ограниченность ископаемого топлива, можно, по-видимому, двумя способами</w:t>
      </w:r>
    </w:p>
    <w:p w:rsidR="004933C8" w:rsidRPr="0020604B" w:rsidRDefault="004933C8" w:rsidP="0020604B">
      <w:pPr>
        <w:numPr>
          <w:ilvl w:val="0"/>
          <w:numId w:val="7"/>
        </w:numPr>
        <w:spacing w:after="0" w:line="240" w:lineRule="auto"/>
        <w:ind w:left="0" w:firstLine="709"/>
        <w:jc w:val="both"/>
        <w:rPr>
          <w:rFonts w:ascii="Times New Roman" w:hAnsi="Times New Roman"/>
          <w:sz w:val="24"/>
          <w:szCs w:val="24"/>
        </w:rPr>
      </w:pPr>
      <w:r w:rsidRPr="0020604B">
        <w:rPr>
          <w:rFonts w:ascii="Times New Roman" w:hAnsi="Times New Roman"/>
          <w:i/>
          <w:iCs/>
          <w:sz w:val="24"/>
          <w:szCs w:val="24"/>
        </w:rPr>
        <w:t>Экономия энергии.</w:t>
      </w:r>
      <w:r w:rsidRPr="0020604B">
        <w:rPr>
          <w:rFonts w:ascii="Times New Roman" w:hAnsi="Times New Roman"/>
          <w:sz w:val="24"/>
          <w:szCs w:val="24"/>
        </w:rPr>
        <w:t> Степень влияния прогресса на экономию энергии можно продемонстрировать на примере паровых машин. Как известно, КПД паровых машин 100 лет назад составлял 3-5%, а сейчас достигает 40%. Развитие мировой экономики после энергетического кризиса 70 годов также показало, что на этом пути у человечества есть значительные резервы. Применение ресурсосберегающих и энергосберегающих технологий обеспечило значительное сокращение потребления топлива и материалов в развитых странах.</w:t>
      </w:r>
    </w:p>
    <w:p w:rsidR="004933C8" w:rsidRPr="0020604B" w:rsidRDefault="004933C8" w:rsidP="0020604B">
      <w:pPr>
        <w:numPr>
          <w:ilvl w:val="0"/>
          <w:numId w:val="7"/>
        </w:numPr>
        <w:spacing w:after="0" w:line="240" w:lineRule="auto"/>
        <w:ind w:left="0" w:firstLine="709"/>
        <w:jc w:val="both"/>
        <w:rPr>
          <w:rFonts w:ascii="Times New Roman" w:hAnsi="Times New Roman"/>
          <w:sz w:val="24"/>
          <w:szCs w:val="24"/>
        </w:rPr>
      </w:pPr>
      <w:r w:rsidRPr="0020604B">
        <w:rPr>
          <w:rFonts w:ascii="Times New Roman" w:hAnsi="Times New Roman"/>
          <w:i/>
          <w:iCs/>
          <w:sz w:val="24"/>
          <w:szCs w:val="24"/>
        </w:rPr>
        <w:t>Развитие экологически более чистых видов производства энергии. </w:t>
      </w:r>
      <w:r w:rsidRPr="0020604B">
        <w:rPr>
          <w:rFonts w:ascii="Times New Roman" w:hAnsi="Times New Roman"/>
          <w:sz w:val="24"/>
          <w:szCs w:val="24"/>
        </w:rPr>
        <w:t>Решить проблему, вероятно, способно развитие альтернативных видов энергетики, особенно базирующихся на использовании возобновляемых источников. Однако пути реализации данного направления пока не очевидны. Пока возобновимые источники дают не более 20 % общемирового потребления энергии. Основной вклад в эти 20% дают использование биомассы и гидроэнергетика.</w:t>
      </w:r>
    </w:p>
    <w:p w:rsidR="004933C8" w:rsidRPr="0020604B" w:rsidRDefault="004933C8" w:rsidP="0020604B">
      <w:pPr>
        <w:spacing w:after="0" w:line="240" w:lineRule="auto"/>
        <w:ind w:firstLine="709"/>
        <w:jc w:val="both"/>
        <w:outlineLvl w:val="2"/>
        <w:rPr>
          <w:rFonts w:ascii="Times New Roman" w:hAnsi="Times New Roman"/>
          <w:sz w:val="24"/>
          <w:szCs w:val="24"/>
        </w:rPr>
      </w:pPr>
      <w:bookmarkStart w:id="4" w:name="22.5"/>
      <w:bookmarkEnd w:id="4"/>
      <w:r w:rsidRPr="0020604B">
        <w:rPr>
          <w:rFonts w:ascii="Times New Roman" w:hAnsi="Times New Roman"/>
          <w:sz w:val="24"/>
          <w:szCs w:val="24"/>
        </w:rPr>
        <w:t>Основная часть электроэнергии производится в настоящее время на тепловых электростанциях (ТЭС). Далее обычно идут гидроэлектростанции (ГЭС) и атомные электростанции (АЭС).</w:t>
      </w:r>
    </w:p>
    <w:p w:rsidR="004933C8" w:rsidRPr="0020604B" w:rsidRDefault="004933C8" w:rsidP="0020604B">
      <w:pPr>
        <w:spacing w:after="0" w:line="240" w:lineRule="auto"/>
        <w:ind w:firstLine="709"/>
        <w:jc w:val="both"/>
        <w:rPr>
          <w:rFonts w:ascii="Times New Roman" w:hAnsi="Times New Roman"/>
          <w:sz w:val="24"/>
          <w:szCs w:val="24"/>
        </w:rPr>
      </w:pPr>
      <w:bookmarkStart w:id="5" w:name="1)"/>
      <w:bookmarkEnd w:id="5"/>
      <w:r w:rsidRPr="0020604B">
        <w:rPr>
          <w:rFonts w:ascii="Times New Roman" w:hAnsi="Times New Roman"/>
          <w:b/>
          <w:bCs/>
          <w:sz w:val="24"/>
          <w:szCs w:val="24"/>
        </w:rPr>
        <w:t>1) </w:t>
      </w:r>
      <w:r w:rsidRPr="0020604B">
        <w:rPr>
          <w:rFonts w:ascii="Times New Roman" w:hAnsi="Times New Roman"/>
          <w:b/>
          <w:bCs/>
          <w:i/>
          <w:iCs/>
          <w:sz w:val="24"/>
          <w:szCs w:val="24"/>
        </w:rPr>
        <w:t xml:space="preserve">Тепловые электростанции. </w:t>
      </w:r>
      <w:r w:rsidRPr="0020604B">
        <w:rPr>
          <w:rFonts w:ascii="Times New Roman" w:hAnsi="Times New Roman"/>
          <w:sz w:val="24"/>
          <w:szCs w:val="24"/>
        </w:rPr>
        <w:t>В большинстве стран мира доля электроэнергии, вырабатываемой на ТЭС больше 50%. В качестве топлива на ТЭС обычно используются уголь, мазут, газ, сланцы. Ископаемое топливо относится к невозобновимым ресурсам. Согласно многим оценкам угля на планете хватит на 100-300 лет, нефти на 40-80 лет, природного газа на 50-120 лет.</w:t>
      </w:r>
      <w:r w:rsidRPr="0020604B">
        <w:rPr>
          <w:rFonts w:ascii="Times New Roman" w:hAnsi="Times New Roman"/>
          <w:sz w:val="24"/>
          <w:szCs w:val="24"/>
        </w:rPr>
        <w:br/>
        <w:t>    Коэффициент полезного действия ТЭС составляет в среднем 36-39%. Наряду с топливом ТЭС потребляет значительное количество воды. Типичная ТЭС мощностью 2 млн. кВт ежесуточно потребляет 18 000 т угля, 2500 т мазута, 150 000 м</w:t>
      </w:r>
      <w:r w:rsidRPr="0020604B">
        <w:rPr>
          <w:rFonts w:ascii="Times New Roman" w:hAnsi="Times New Roman"/>
          <w:sz w:val="24"/>
          <w:szCs w:val="24"/>
          <w:vertAlign w:val="superscript"/>
        </w:rPr>
        <w:t>3</w:t>
      </w:r>
      <w:r w:rsidRPr="0020604B">
        <w:rPr>
          <w:rFonts w:ascii="Times New Roman" w:hAnsi="Times New Roman"/>
          <w:sz w:val="24"/>
          <w:szCs w:val="24"/>
        </w:rPr>
        <w:t> воды. На охлаждение отработанного пара на ТЭС используются ежесуточно 7 млн. м</w:t>
      </w:r>
      <w:r w:rsidRPr="0020604B">
        <w:rPr>
          <w:rFonts w:ascii="Times New Roman" w:hAnsi="Times New Roman"/>
          <w:sz w:val="24"/>
          <w:szCs w:val="24"/>
          <w:vertAlign w:val="superscript"/>
        </w:rPr>
        <w:t>3</w:t>
      </w:r>
      <w:r w:rsidRPr="0020604B">
        <w:rPr>
          <w:rFonts w:ascii="Times New Roman" w:hAnsi="Times New Roman"/>
          <w:sz w:val="24"/>
          <w:szCs w:val="24"/>
        </w:rPr>
        <w:t> воды, что приводит к тепловому загрязнению водоема-охладителя.</w:t>
      </w:r>
      <w:r w:rsidRPr="0020604B">
        <w:rPr>
          <w:rFonts w:ascii="Times New Roman" w:hAnsi="Times New Roman"/>
          <w:sz w:val="24"/>
          <w:szCs w:val="24"/>
        </w:rPr>
        <w:br/>
        <w:t>    Для ТЭС характерно высокое радиационное и токсичное загрязнение окружающей среды. Это обусловлено тем, что обычный уголь, его зола содержат микропримеси урана и ряда токсичных элементов в значительно больших концентрациях, чем земная кора. </w:t>
      </w:r>
      <w:r w:rsidRPr="0020604B">
        <w:rPr>
          <w:rFonts w:ascii="Times New Roman" w:hAnsi="Times New Roman"/>
          <w:sz w:val="24"/>
          <w:szCs w:val="24"/>
        </w:rPr>
        <w:br/>
        <w:t>    При строительстве крупных ТЭС или их комплексов загрязнение еще более значительно. При этом могут возникать новые эффекты, например, обусловленные превышением скорости сжигания кислорода над скоростью его образования за счет фотосинтеза земных растений на данной территории, или вызванные увеличением концентрации углекислого газа в приземном слое. </w:t>
      </w:r>
      <w:r w:rsidRPr="0020604B">
        <w:rPr>
          <w:rFonts w:ascii="Times New Roman" w:hAnsi="Times New Roman"/>
          <w:sz w:val="24"/>
          <w:szCs w:val="24"/>
        </w:rPr>
        <w:br/>
        <w:t>    Из ископаемых источников топлива наиболее перспективным является уголь (его запасы огромны по сравнению с запасами нефти и газа). Основные мировые запасы угля сосредоточены в России, Китае и США. При этом основное количество энергии в настоящее время вырабатывается на ТЭС за счет использования нефтепродуктов. Таким образом, структура запасов ископаемого топлива не соответствует структуре его современного потребления при производстве энергии. В перспективе – переход на новую структуру потребления ископаемого топлива (угля) вызовет значительные экологические проблемы, материальные затраты и изменения во всей промышленности. Ряд стран уже начал структурную перестройку энергетики.</w:t>
      </w:r>
    </w:p>
    <w:tbl>
      <w:tblPr>
        <w:tblpPr w:leftFromText="45" w:rightFromText="45" w:vertAnchor="text" w:tblpXSpec="right" w:tblpYSpec="center"/>
        <w:tblW w:w="4950" w:type="dxa"/>
        <w:tblCellMar>
          <w:top w:w="15" w:type="dxa"/>
          <w:left w:w="15" w:type="dxa"/>
          <w:bottom w:w="15" w:type="dxa"/>
          <w:right w:w="15" w:type="dxa"/>
        </w:tblCellMar>
        <w:tblLook w:val="00A0"/>
      </w:tblPr>
      <w:tblGrid>
        <w:gridCol w:w="5536"/>
      </w:tblGrid>
      <w:tr w:rsidR="004933C8" w:rsidRPr="0020604B" w:rsidTr="00C15607">
        <w:tc>
          <w:tcPr>
            <w:tcW w:w="0" w:type="auto"/>
            <w:vAlign w:val="center"/>
          </w:tcPr>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4" o:spid="_x0000_i1033" type="#_x0000_t75" alt="http://nuclphys.sinp.msu.ru/ecology/ecol/images/ecol5-04.jpg" style="width:240pt;height:147.75pt;visibility:visible">
                  <v:imagedata r:id="rId13" o:title=""/>
                </v:shape>
              </w:pict>
            </w:r>
            <w:r w:rsidRPr="0020604B">
              <w:rPr>
                <w:rFonts w:ascii="Times New Roman" w:hAnsi="Times New Roman"/>
                <w:sz w:val="24"/>
                <w:szCs w:val="24"/>
              </w:rPr>
              <w:br/>
              <w:t>Рис.</w:t>
            </w:r>
            <w:r>
              <w:rPr>
                <w:rFonts w:ascii="Times New Roman" w:hAnsi="Times New Roman"/>
                <w:sz w:val="24"/>
                <w:szCs w:val="24"/>
              </w:rPr>
              <w:t>8</w:t>
            </w:r>
            <w:r w:rsidRPr="0020604B">
              <w:rPr>
                <w:rFonts w:ascii="Times New Roman" w:hAnsi="Times New Roman"/>
                <w:sz w:val="24"/>
                <w:szCs w:val="24"/>
              </w:rPr>
              <w:t>. Дивногорская ГЭС.</w:t>
            </w:r>
          </w:p>
        </w:tc>
      </w:tr>
    </w:tbl>
    <w:p w:rsidR="004933C8" w:rsidRPr="0020604B" w:rsidRDefault="004933C8" w:rsidP="0020604B">
      <w:pPr>
        <w:spacing w:after="0" w:line="240" w:lineRule="auto"/>
        <w:ind w:firstLine="709"/>
        <w:jc w:val="both"/>
        <w:rPr>
          <w:rFonts w:ascii="Times New Roman" w:hAnsi="Times New Roman"/>
          <w:sz w:val="24"/>
          <w:szCs w:val="24"/>
        </w:rPr>
      </w:pPr>
      <w:bookmarkStart w:id="6" w:name="2)"/>
      <w:bookmarkEnd w:id="6"/>
      <w:r w:rsidRPr="0020604B">
        <w:rPr>
          <w:rFonts w:ascii="Times New Roman" w:hAnsi="Times New Roman"/>
          <w:b/>
          <w:bCs/>
          <w:sz w:val="24"/>
          <w:szCs w:val="24"/>
        </w:rPr>
        <w:t>2) </w:t>
      </w:r>
      <w:r w:rsidRPr="0020604B">
        <w:rPr>
          <w:rFonts w:ascii="Times New Roman" w:hAnsi="Times New Roman"/>
          <w:b/>
          <w:bCs/>
          <w:i/>
          <w:iCs/>
          <w:sz w:val="24"/>
          <w:szCs w:val="24"/>
        </w:rPr>
        <w:t xml:space="preserve">Гидроэлектростанции. </w:t>
      </w:r>
      <w:r w:rsidRPr="0020604B">
        <w:rPr>
          <w:rFonts w:ascii="Times New Roman" w:hAnsi="Times New Roman"/>
          <w:sz w:val="24"/>
          <w:szCs w:val="24"/>
        </w:rPr>
        <w:t>Основные достоинства ГЭС – низкая себестоимость вырабатываемой электроэнергии, быстрая окупаемость (себестоимость примерно в 4 раза ниже, а окупаемость в 3-4 раза быстрее, чем на ТЭС), высокая маневренность, что очень важно в периоды пиковых нагрузок, возможность аккумуляции энергии. </w:t>
      </w:r>
      <w:r w:rsidRPr="0020604B">
        <w:rPr>
          <w:rFonts w:ascii="Times New Roman" w:hAnsi="Times New Roman"/>
          <w:sz w:val="24"/>
          <w:szCs w:val="24"/>
        </w:rPr>
        <w:br/>
        <w:t>    Но даже при полном использовании потенциала всех рек Земли можно обеспечить не более четверти современных потребностей человечества. В России используется менее 20 % гидроэнергетического потенциала. В развитых странах эффективность использования гидроресурсов в 2-3 раза выше, т.е. здесь у России есть определенные резервы. Однако сооружение ГЭС (особенно на равнинных реках) приводит ко многим экологическим проблемам. Водохранилища, необходимые для обеспечения равномерной работы ГЭС, вызывают изменения климата на прилегающих территориях на расстояниях до сотен километров, являются естественными накопителями загрязнений.</w:t>
      </w:r>
      <w:r w:rsidRPr="0020604B">
        <w:rPr>
          <w:rFonts w:ascii="Times New Roman" w:hAnsi="Times New Roman"/>
          <w:sz w:val="24"/>
          <w:szCs w:val="24"/>
        </w:rPr>
        <w:br/>
        <w:t>    В водохранилищах развиваются сине-зеленые водоросли, ускоряются процессы эфтрофикации, что приводит к ухудшению качества воды, нарушает функционирование экосистем. При строительстве водохранилищ нарушаются естественные нерестилища, происходит затопление плодородных земель, изменяется уровень подземных вод.</w:t>
      </w:r>
      <w:r w:rsidRPr="0020604B">
        <w:rPr>
          <w:rFonts w:ascii="Times New Roman" w:hAnsi="Times New Roman"/>
          <w:sz w:val="24"/>
          <w:szCs w:val="24"/>
        </w:rPr>
        <w:br/>
        <w:t>    Более перспективным является сооружение ГЭС на горных реках. Это обусловлено более высоким гидроэнергетическим потенциалом горных рек по сравнению с равнинными реками. При сооружении водохранилищ в горных районах не изымаются из землепользования большие площади плодородных земель.</w:t>
      </w:r>
    </w:p>
    <w:tbl>
      <w:tblPr>
        <w:tblpPr w:leftFromText="45" w:rightFromText="45" w:vertAnchor="text" w:tblpXSpec="right" w:tblpYSpec="center"/>
        <w:tblW w:w="4950" w:type="dxa"/>
        <w:tblCellMar>
          <w:top w:w="15" w:type="dxa"/>
          <w:left w:w="15" w:type="dxa"/>
          <w:bottom w:w="15" w:type="dxa"/>
          <w:right w:w="15" w:type="dxa"/>
        </w:tblCellMar>
        <w:tblLook w:val="00A0"/>
      </w:tblPr>
      <w:tblGrid>
        <w:gridCol w:w="5536"/>
      </w:tblGrid>
      <w:tr w:rsidR="004933C8" w:rsidRPr="0020604B" w:rsidTr="00C15607">
        <w:tc>
          <w:tcPr>
            <w:tcW w:w="0" w:type="auto"/>
            <w:vAlign w:val="center"/>
          </w:tcPr>
          <w:p w:rsidR="004933C8" w:rsidRPr="0020604B" w:rsidRDefault="004933C8" w:rsidP="0020604B">
            <w:pPr>
              <w:spacing w:after="0" w:line="240" w:lineRule="auto"/>
              <w:ind w:firstLine="709"/>
              <w:jc w:val="both"/>
              <w:rPr>
                <w:rFonts w:ascii="Times New Roman" w:hAnsi="Times New Roman"/>
                <w:sz w:val="24"/>
                <w:szCs w:val="24"/>
              </w:rPr>
            </w:pPr>
            <w:r w:rsidRPr="00D05964">
              <w:rPr>
                <w:rFonts w:ascii="Times New Roman" w:hAnsi="Times New Roman"/>
                <w:noProof/>
                <w:sz w:val="24"/>
                <w:szCs w:val="24"/>
              </w:rPr>
              <w:pict>
                <v:shape id="Рисунок 5" o:spid="_x0000_i1034" type="#_x0000_t75" alt="http://nuclphys.sinp.msu.ru/ecology/ecol/images/ecol5-05.jpg" style="width:240pt;height:156pt;visibility:visible">
                  <v:imagedata r:id="rId14" o:title=""/>
                </v:shape>
              </w:pict>
            </w:r>
            <w:r w:rsidRPr="0020604B">
              <w:rPr>
                <w:rFonts w:ascii="Times New Roman" w:hAnsi="Times New Roman"/>
                <w:sz w:val="24"/>
                <w:szCs w:val="24"/>
              </w:rPr>
              <w:br/>
              <w:t>Рис.</w:t>
            </w:r>
            <w:r>
              <w:rPr>
                <w:rFonts w:ascii="Times New Roman" w:hAnsi="Times New Roman"/>
                <w:sz w:val="24"/>
                <w:szCs w:val="24"/>
              </w:rPr>
              <w:t>9</w:t>
            </w:r>
            <w:r w:rsidRPr="0020604B">
              <w:rPr>
                <w:rFonts w:ascii="Times New Roman" w:hAnsi="Times New Roman"/>
                <w:sz w:val="24"/>
                <w:szCs w:val="24"/>
              </w:rPr>
              <w:t>. Балаковская АЭС.</w:t>
            </w:r>
          </w:p>
        </w:tc>
      </w:tr>
    </w:tbl>
    <w:p w:rsidR="004933C8" w:rsidRPr="0020604B" w:rsidRDefault="004933C8" w:rsidP="0020604B">
      <w:pPr>
        <w:spacing w:after="0" w:line="240" w:lineRule="auto"/>
        <w:ind w:firstLine="709"/>
        <w:jc w:val="both"/>
        <w:rPr>
          <w:rFonts w:ascii="Times New Roman" w:hAnsi="Times New Roman"/>
          <w:sz w:val="24"/>
          <w:szCs w:val="24"/>
        </w:rPr>
      </w:pPr>
      <w:bookmarkStart w:id="7" w:name="3)"/>
      <w:bookmarkEnd w:id="7"/>
      <w:r w:rsidRPr="0020604B">
        <w:rPr>
          <w:rFonts w:ascii="Times New Roman" w:hAnsi="Times New Roman"/>
          <w:b/>
          <w:bCs/>
          <w:sz w:val="24"/>
          <w:szCs w:val="24"/>
        </w:rPr>
        <w:t>3) </w:t>
      </w:r>
      <w:r w:rsidRPr="0020604B">
        <w:rPr>
          <w:rFonts w:ascii="Times New Roman" w:hAnsi="Times New Roman"/>
          <w:b/>
          <w:bCs/>
          <w:i/>
          <w:iCs/>
          <w:sz w:val="24"/>
          <w:szCs w:val="24"/>
        </w:rPr>
        <w:t xml:space="preserve">Атомные электростанции. </w:t>
      </w:r>
      <w:r w:rsidRPr="0020604B">
        <w:rPr>
          <w:rFonts w:ascii="Times New Roman" w:hAnsi="Times New Roman"/>
          <w:sz w:val="24"/>
          <w:szCs w:val="24"/>
        </w:rPr>
        <w:t>АЭС не вырабатывают углекислого газа, объем других загрязнений атмосферы по сравнению с ТЭС также мал. Количество радиоактивных веществ, образующихся в период эксплуатации АЭС, сравнительно невелико. В течение длительного времени АЭС представлялись как наиболее экологически чистый вид электростанций и как перспективная замена ТЭС, оказывающих влияние на глобальное потепление. Однако процесс безопасной эксплуатации АЭС еще не решен. С другой стороны, замена основной массы ТЭС на АЭС для устранения их вклада в загрязнение атмосферы в масштабе планеты не осуществима из-за огромных экономических затрат.</w:t>
      </w:r>
      <w:r w:rsidRPr="0020604B">
        <w:rPr>
          <w:rFonts w:ascii="Times New Roman" w:hAnsi="Times New Roman"/>
          <w:sz w:val="24"/>
          <w:szCs w:val="24"/>
        </w:rPr>
        <w:br/>
        <w:t>    Чернобыльская катастрофа привела к коренному изменению отношения населения к АЭС в регионах размещения станций или возможного их строительства. Поэтому перспектива развития атомной энергетики в ближайшие годы неясна. Среди основных проблем использования АЭС можно выделить следующие. </w:t>
      </w:r>
      <w:r w:rsidRPr="0020604B">
        <w:rPr>
          <w:rFonts w:ascii="Times New Roman" w:hAnsi="Times New Roman"/>
          <w:sz w:val="24"/>
          <w:szCs w:val="24"/>
        </w:rPr>
        <w:br/>
        <w:t>    1. </w:t>
      </w:r>
      <w:r w:rsidRPr="0020604B">
        <w:rPr>
          <w:rFonts w:ascii="Times New Roman" w:hAnsi="Times New Roman"/>
          <w:i/>
          <w:iCs/>
          <w:sz w:val="24"/>
          <w:szCs w:val="24"/>
        </w:rPr>
        <w:t>Безопасность реакторов.</w:t>
      </w:r>
      <w:r w:rsidRPr="0020604B">
        <w:rPr>
          <w:rFonts w:ascii="Times New Roman" w:hAnsi="Times New Roman"/>
          <w:sz w:val="24"/>
          <w:szCs w:val="24"/>
        </w:rPr>
        <w:t> Все современные типы реакторов ставят человечество под угрозу риска глобальной аварии, подобной Чернобыльской. Такая авария может произойти по вине конструкторов, из-за ошибки оператора или в результате террористического акта. Принцип внутренней самозащищенности активной зоны реактора в случае развития аварии по худшему сценарию с расплавлением активной зоны должен быть непреложным требованием при проектировании реакторов. Ядерная технология сложна. Потребовались годы анализа и накопленного опыта, чтобы просто осознать возможность возникновения некоторых типов аварий. </w:t>
      </w:r>
      <w:r w:rsidRPr="0020604B">
        <w:rPr>
          <w:rFonts w:ascii="Times New Roman" w:hAnsi="Times New Roman"/>
          <w:sz w:val="24"/>
          <w:szCs w:val="24"/>
        </w:rPr>
        <w:br/>
        <w:t>    Неопределенности в отношении безопасности никогда не будут полностью разрешены заранее. Большое их количество будет обнаружено только во время эксплуатации новых реакторов. </w:t>
      </w:r>
      <w:r w:rsidRPr="0020604B">
        <w:rPr>
          <w:rFonts w:ascii="Times New Roman" w:hAnsi="Times New Roman"/>
          <w:sz w:val="24"/>
          <w:szCs w:val="24"/>
        </w:rPr>
        <w:br/>
        <w:t>    3. </w:t>
      </w:r>
      <w:r w:rsidRPr="0020604B">
        <w:rPr>
          <w:rFonts w:ascii="Times New Roman" w:hAnsi="Times New Roman"/>
          <w:i/>
          <w:iCs/>
          <w:sz w:val="24"/>
          <w:szCs w:val="24"/>
        </w:rPr>
        <w:t>Снижение эмиссии диоксида углерода.</w:t>
      </w:r>
      <w:r w:rsidRPr="0020604B">
        <w:rPr>
          <w:rFonts w:ascii="Times New Roman" w:hAnsi="Times New Roman"/>
          <w:sz w:val="24"/>
          <w:szCs w:val="24"/>
        </w:rPr>
        <w:t> Считается, что вытеснение тепловых электростанций атомными поможет решить проблему снижения выбросов диоксида углерода, одного из главных парниковых газов, способствующих потеплению климата на планете. Однако, на самом деле, электростанции с комбинированным циклом на природном газе не только намного экономичнее, чем АЭС, но и при одних и тех же затратах достигается значительно большее снижение выбросов диоксида углерода, чем при использовании атомной энергии с учетом всего топливного цикла (потребление энергии при добыче и обогащении урана, изготовлении ядерного топлива и других затрат на «входе» и «выходе»).</w:t>
      </w:r>
      <w:r w:rsidRPr="0020604B">
        <w:rPr>
          <w:rFonts w:ascii="Times New Roman" w:hAnsi="Times New Roman"/>
          <w:sz w:val="24"/>
          <w:szCs w:val="24"/>
        </w:rPr>
        <w:br/>
        <w:t>    4. </w:t>
      </w:r>
      <w:r w:rsidRPr="0020604B">
        <w:rPr>
          <w:rFonts w:ascii="Times New Roman" w:hAnsi="Times New Roman"/>
          <w:i/>
          <w:iCs/>
          <w:sz w:val="24"/>
          <w:szCs w:val="24"/>
        </w:rPr>
        <w:t>Снятие с эксплуатации реакторов на АЭС.</w:t>
      </w:r>
      <w:r w:rsidRPr="0020604B">
        <w:rPr>
          <w:rFonts w:ascii="Times New Roman" w:hAnsi="Times New Roman"/>
          <w:sz w:val="24"/>
          <w:szCs w:val="24"/>
        </w:rPr>
        <w:t> К 2010 г. половина из работающих в мире АЭС имела возраст 25 лет и более. После этого предполагается процедура снятия с эксплуатации реакторов. По данным Всемирной ядерной ассоциации (WNA), более 130 промышленных ядерных установок уже выведены из эксплуатации, либо ожидают этой процедуры. И во всех случаях возникает проблема утилизации радиоактивных отходов, которые надо надежно изолировать и хранить длительный срок в специальных хранилищах. Многие эксперты считают, что эти расходы могут сравняться с расходами на строительство АЭС. </w:t>
      </w:r>
      <w:r w:rsidRPr="0020604B">
        <w:rPr>
          <w:rFonts w:ascii="Times New Roman" w:hAnsi="Times New Roman"/>
          <w:sz w:val="24"/>
          <w:szCs w:val="24"/>
        </w:rPr>
        <w:br/>
        <w:t>    5. </w:t>
      </w:r>
      <w:r w:rsidRPr="0020604B">
        <w:rPr>
          <w:rFonts w:ascii="Times New Roman" w:hAnsi="Times New Roman"/>
          <w:i/>
          <w:iCs/>
          <w:sz w:val="24"/>
          <w:szCs w:val="24"/>
        </w:rPr>
        <w:t>Опасность использования АЭС для распространения ядерного оружия.</w:t>
      </w:r>
      <w:r w:rsidRPr="0020604B">
        <w:rPr>
          <w:rFonts w:ascii="Times New Roman" w:hAnsi="Times New Roman"/>
          <w:sz w:val="24"/>
          <w:szCs w:val="24"/>
        </w:rPr>
        <w:t> Каждый реактор производит ежегодно плутоний в количестве, достаточном для создания нескольких атомных бомб. В отработавшем ядерном топливе (ОЯТ), которое регулярно выгружается из реакторов, содержится не только плутоний, но и целый набор опасных радиационных элементов. Поэтому МАГАТЭ старается держать под контролем весь цикл обращения с отработавшим ядерным топливом во всех странах, где работают АЭС. </w:t>
      </w:r>
      <w:r w:rsidRPr="0020604B">
        <w:rPr>
          <w:rFonts w:ascii="Times New Roman" w:hAnsi="Times New Roman"/>
          <w:sz w:val="24"/>
          <w:szCs w:val="24"/>
        </w:rPr>
        <w:br/>
        <w:t>    Примитивную атомную бомбу можно сделать из отработавшего ядерного топлива любой АЭС. Если для создания бомбы необходимы сложное производство, специальное оборудование и подготовленные специалисты, то для создания так называемых грязных ядерных взрывных устройств – все намного проще, и здесь опасность очень велика. При использовании такой «самоделки» ядерного взрыва, конечно, не будет, но будет сильное радиоактивное заражение. Такие устройства террористы и экстремисты могут изготовить самостоятельно, приобретя на ядерном черном рынке необходимые расщепляющие материалы. Такой рынок, как это ни прискорбно, существует, и атомная промышленность является потенциальным поставщиком таких материалов.</w:t>
      </w:r>
    </w:p>
    <w:p w:rsidR="004933C8" w:rsidRPr="0020604B" w:rsidRDefault="004933C8" w:rsidP="0020604B">
      <w:pPr>
        <w:spacing w:after="0" w:line="240" w:lineRule="auto"/>
        <w:ind w:firstLine="709"/>
        <w:jc w:val="both"/>
        <w:rPr>
          <w:rFonts w:ascii="Times New Roman" w:hAnsi="Times New Roman"/>
          <w:b/>
          <w:sz w:val="24"/>
          <w:szCs w:val="24"/>
        </w:rPr>
      </w:pPr>
      <w:r w:rsidRPr="0020604B">
        <w:rPr>
          <w:rFonts w:ascii="Times New Roman" w:hAnsi="Times New Roman"/>
          <w:b/>
          <w:sz w:val="24"/>
          <w:szCs w:val="24"/>
        </w:rPr>
        <w:t>4 Направления развития энергетики Казахстана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 целях реализации Стратегии развития Казахстана до 2030 года и во исполнение поручений Президента Республики Казахстан, разработан Стратегический план развития Республики Казахстан до 2020 года. Составной частью этого Плана является стратегические направления развития энергетического сектора РК.</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1. Нефтяная промышленность.</w:t>
      </w:r>
      <w:r w:rsidRPr="0020604B">
        <w:rPr>
          <w:rFonts w:ascii="Times New Roman" w:hAnsi="Times New Roman"/>
          <w:b/>
          <w:bCs/>
          <w:sz w:val="24"/>
          <w:szCs w:val="24"/>
        </w:rPr>
        <w:t xml:space="preserve"> </w:t>
      </w:r>
      <w:r w:rsidRPr="0020604B">
        <w:rPr>
          <w:rFonts w:ascii="Times New Roman" w:hAnsi="Times New Roman"/>
          <w:sz w:val="24"/>
          <w:szCs w:val="24"/>
        </w:rPr>
        <w:t>Республика Казахстан располагает доказанными извлекаемыми запасами нефти в размере 4,8 млрд. тонн, что соответствует 3% от общих запасов нефти в мире и входит в десятку ведущих стран по запасам углеводородов.</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 2009 году добыча нефти ожидается на уровне 75 млн. тонн, что, соответственно, больше на 6,2 %, чем в прошлом – 2008 году. Это, в свою очередь, составляет 1,8 % от мировых объемов добычи нефти. Предполагается рост объемов добычи. При этом на фоне растущей динамики добычи, экспортные поставки будут расти быстрее внутреннего потребления.</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2. Газовая промышленность</w:t>
      </w:r>
      <w:r w:rsidRPr="0020604B">
        <w:rPr>
          <w:rFonts w:ascii="Times New Roman" w:hAnsi="Times New Roman"/>
          <w:b/>
          <w:bCs/>
          <w:sz w:val="24"/>
          <w:szCs w:val="24"/>
        </w:rPr>
        <w:t xml:space="preserve">. </w:t>
      </w:r>
      <w:r w:rsidRPr="0020604B">
        <w:rPr>
          <w:rFonts w:ascii="Times New Roman" w:hAnsi="Times New Roman"/>
          <w:sz w:val="24"/>
          <w:szCs w:val="24"/>
        </w:rPr>
        <w:t>Запасы газа в РК, утвержденные ГКЗ, составляют </w:t>
      </w:r>
      <w:r w:rsidRPr="0020604B">
        <w:rPr>
          <w:rStyle w:val="apple-converted-space"/>
          <w:rFonts w:ascii="Times New Roman" w:hAnsi="Times New Roman"/>
          <w:sz w:val="24"/>
          <w:szCs w:val="24"/>
        </w:rPr>
        <w:t> </w:t>
      </w:r>
      <w:r w:rsidRPr="0020604B">
        <w:rPr>
          <w:rFonts w:ascii="Times New Roman" w:hAnsi="Times New Roman"/>
          <w:sz w:val="24"/>
          <w:szCs w:val="24"/>
        </w:rPr>
        <w:t>3,7 трлн. куб. м., в том числе: растворенного 2,4 трлн. куб.м., свободного - 1,3 трлн. куб. м.</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Главным приоритетом для Республики Казахстан в газовой сфере являются поставки на внутренний рынок, хотя </w:t>
      </w:r>
      <w:r w:rsidRPr="0020604B">
        <w:rPr>
          <w:rStyle w:val="apple-converted-space"/>
          <w:rFonts w:ascii="Times New Roman" w:hAnsi="Times New Roman"/>
          <w:sz w:val="24"/>
          <w:szCs w:val="24"/>
        </w:rPr>
        <w:t> </w:t>
      </w:r>
      <w:r w:rsidRPr="0020604B">
        <w:rPr>
          <w:rFonts w:ascii="Times New Roman" w:hAnsi="Times New Roman"/>
          <w:sz w:val="24"/>
          <w:szCs w:val="24"/>
        </w:rPr>
        <w:t>для этого также есть инфраструктурные ограничения.  </w:t>
      </w:r>
      <w:r w:rsidRPr="0020604B">
        <w:rPr>
          <w:rStyle w:val="apple-converted-space"/>
          <w:rFonts w:ascii="Times New Roman" w:hAnsi="Times New Roman"/>
          <w:sz w:val="24"/>
          <w:szCs w:val="24"/>
        </w:rPr>
        <w:t> </w:t>
      </w:r>
      <w:r w:rsidRPr="0020604B">
        <w:rPr>
          <w:rFonts w:ascii="Times New Roman" w:hAnsi="Times New Roman"/>
          <w:sz w:val="24"/>
          <w:szCs w:val="24"/>
        </w:rPr>
        <w:t>С целью обеспечения экономической безопасности и стабильного газообеспечения, будет развиваться газовая инфраструктура, ориентированная на внутренний рынок. В частности, строительство газопровода Бейнеу – Бозой - Акбулак. Он ориентирован на поставку собственного газа в южные регионы. Этот же газопровод может выполнять функции экспортного газопровода в Китай.</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3. Нефтехимическая промышленность.</w:t>
      </w:r>
      <w:r w:rsidRPr="0020604B">
        <w:rPr>
          <w:rFonts w:ascii="Times New Roman" w:hAnsi="Times New Roman"/>
          <w:b/>
          <w:bCs/>
          <w:sz w:val="24"/>
          <w:szCs w:val="24"/>
        </w:rPr>
        <w:t xml:space="preserve"> </w:t>
      </w:r>
      <w:r w:rsidRPr="0020604B">
        <w:rPr>
          <w:rFonts w:ascii="Times New Roman" w:hAnsi="Times New Roman"/>
          <w:sz w:val="24"/>
          <w:szCs w:val="24"/>
        </w:rPr>
        <w:t>Инвестиционные проекты по производству нефтехимической продукции будут осуществлены в Атырауской и Мангистауской областях. Проекты взаимосвязаны. В первую очередь, необходимо построить интегрированный газохимический комплекс. Он обеспечит производство базовой нефтехимической продукции - 500 тыс.тонн полипропилена и 800 тыс.тонн в год полиэтилена. Основан на переработке попутного газа ТШО. Стоимость проекта 6,3 млрд.долл.США.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Второй проект связан с модернизацией Атырауского НПЗ и позволит одновременно улучшить качество нефтепродуктов (Евро 4) и получить нефтехимию в виде бензола и параксилола. Продукты востребованы на международных рынках. Стоимость проекта 886 млн.долл.США.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Третий проект - производство дорожного битума в объеме от 420 до 500 тыс.тонн в год. Обеспечит переработку тяжелой Каражанбасской нефти. Производство покроет основные внутренние потребности республики в битуме (потребность около 600 тыс.тонн в год). Стоимость проекта 317 млн.долл.США. Строительство начинается в начале 2010 года.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 За исключением битума, основной объем нефтехимической продукции планируется на экспорт до 80%. К 2020 году казахстанская нефтехимическая продукция - полиэтилен, полипропилен, полиэтилентерефталат, поливинилхлориды будут поставляться в страны Западной и Восточной Европы, Китай, Центральную и Южную Азию.</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Проектам предоставлены налоговые преференции - будут реализованы в СЭЗ «Национальный индустриальный нефтехимический технопарк», правительство окажет поддержку в строительстве инфраструктуры.</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4. Электроэнергетика.</w:t>
      </w:r>
      <w:r w:rsidRPr="0020604B">
        <w:rPr>
          <w:rFonts w:ascii="Times New Roman" w:hAnsi="Times New Roman"/>
          <w:b/>
          <w:bCs/>
          <w:sz w:val="24"/>
          <w:szCs w:val="24"/>
        </w:rPr>
        <w:t xml:space="preserve"> </w:t>
      </w:r>
      <w:r w:rsidRPr="0020604B">
        <w:rPr>
          <w:rFonts w:ascii="Times New Roman" w:hAnsi="Times New Roman"/>
          <w:sz w:val="24"/>
          <w:szCs w:val="24"/>
        </w:rPr>
        <w:t>Для стимулирования инвестиций в электроэнергетический сектор принята Программа поэтапного повышения цен на электроэнергию до 2015 года по группам энергоисточников. Это так называемые предельные тарифы. Это уже позволило подписать 34 инвестиционных договора с владельцами станций на сумму 67 млрд. тенге частных инвестиций </w:t>
      </w:r>
      <w:r w:rsidRPr="0020604B">
        <w:rPr>
          <w:rStyle w:val="apple-converted-space"/>
          <w:rFonts w:ascii="Times New Roman" w:hAnsi="Times New Roman"/>
          <w:sz w:val="24"/>
          <w:szCs w:val="24"/>
        </w:rPr>
        <w:t> </w:t>
      </w:r>
      <w:r w:rsidRPr="0020604B">
        <w:rPr>
          <w:rFonts w:ascii="Times New Roman" w:hAnsi="Times New Roman"/>
          <w:sz w:val="24"/>
          <w:szCs w:val="24"/>
        </w:rPr>
        <w:t>в 2009 году.</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Кроме того, Правительство, в рамках работы Государственной комиссии по модернизации, осуществляет пообъектный мониторинг целого ряда энергетических проектов, в том числе с государственным участием.</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Казахстан будет оставаться страной с относительно недорогой электроэнергией. Цены на электроэнергию должны позволять привлекать частные инвестиции в сектор. В то же время рассматривается производство энергоемкой продукции как одной из ниш, на которой мог бы специализироваться Казахстан.</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5. Атомная энергетика.</w:t>
      </w:r>
      <w:r w:rsidRPr="0020604B">
        <w:rPr>
          <w:rFonts w:ascii="Times New Roman" w:hAnsi="Times New Roman"/>
          <w:b/>
          <w:bCs/>
          <w:sz w:val="24"/>
          <w:szCs w:val="24"/>
        </w:rPr>
        <w:t xml:space="preserve"> </w:t>
      </w:r>
      <w:r w:rsidRPr="0020604B">
        <w:rPr>
          <w:rFonts w:ascii="Times New Roman" w:hAnsi="Times New Roman"/>
          <w:sz w:val="24"/>
          <w:szCs w:val="24"/>
        </w:rPr>
        <w:t>Доля ядерной энергетики радикально растет и увеличится с 17% в 2008 году до 35% в 2050 году. Казахстан не будет в стороне от этой глобальной тенденции.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Обладая значительными запасами природного урана и производством компонентов ядерного топлива, Казахстан потенциально может стать одним из ключевых игроков на мировом ядерном рынке.</w:t>
      </w:r>
      <w:r w:rsidRPr="0020604B">
        <w:rPr>
          <w:rStyle w:val="apple-converted-space"/>
          <w:rFonts w:ascii="Times New Roman" w:hAnsi="Times New Roman"/>
          <w:sz w:val="24"/>
          <w:szCs w:val="24"/>
        </w:rPr>
        <w:t> </w:t>
      </w:r>
      <w:r w:rsidRPr="0020604B">
        <w:rPr>
          <w:rFonts w:ascii="Times New Roman" w:hAnsi="Times New Roman"/>
          <w:sz w:val="24"/>
          <w:szCs w:val="24"/>
        </w:rPr>
        <w:t>В кооперации с ведущими компаниями мира в атомной отрасли Казахстана намерен к</w:t>
      </w:r>
      <w:r w:rsidRPr="0020604B">
        <w:rPr>
          <w:rStyle w:val="apple-converted-space"/>
          <w:rFonts w:ascii="Times New Roman" w:hAnsi="Times New Roman"/>
          <w:sz w:val="24"/>
          <w:szCs w:val="24"/>
        </w:rPr>
        <w:t> </w:t>
      </w:r>
      <w:r w:rsidRPr="0020604B">
        <w:rPr>
          <w:rFonts w:ascii="Times New Roman" w:hAnsi="Times New Roman"/>
          <w:sz w:val="24"/>
          <w:szCs w:val="24"/>
        </w:rPr>
        <w:t>2020 г. Казахстан занять 16% от общемировых конверсионных мощностей; в обогащении доля Казахстана может составить 7%; существенно вырастет доля Казахстана в изготовлении топливных таблеток – до 13%. Ранее, не присутствуя в изготовлении тепловыделяющих элементов и сборок, к</w:t>
      </w:r>
      <w:r w:rsidRPr="0020604B">
        <w:rPr>
          <w:rStyle w:val="apple-converted-space"/>
          <w:rFonts w:ascii="Times New Roman" w:hAnsi="Times New Roman"/>
          <w:sz w:val="24"/>
          <w:szCs w:val="24"/>
        </w:rPr>
        <w:t> </w:t>
      </w:r>
      <w:r w:rsidRPr="0020604B">
        <w:rPr>
          <w:rFonts w:ascii="Times New Roman" w:hAnsi="Times New Roman"/>
          <w:sz w:val="24"/>
          <w:szCs w:val="24"/>
        </w:rPr>
        <w:t>2020 г. Казахстан мог занять 14% рынка. В планах, также, до 2020 года ввести в действие как минимум, одну атомную электростанцию на территории Казахстана. </w:t>
      </w:r>
      <w:r w:rsidRPr="0020604B">
        <w:rPr>
          <w:rStyle w:val="apple-converted-space"/>
          <w:rFonts w:ascii="Times New Roman" w:hAnsi="Times New Roman"/>
          <w:sz w:val="24"/>
          <w:szCs w:val="24"/>
        </w:rPr>
        <w:t> </w:t>
      </w:r>
      <w:r w:rsidRPr="0020604B">
        <w:rPr>
          <w:rFonts w:ascii="Times New Roman" w:hAnsi="Times New Roman"/>
          <w:sz w:val="24"/>
          <w:szCs w:val="24"/>
        </w:rPr>
        <w:t>Подготовительная работу уже начата.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bCs/>
          <w:i/>
          <w:sz w:val="24"/>
          <w:szCs w:val="24"/>
        </w:rPr>
        <w:t>6. Энергосбережение.</w:t>
      </w:r>
      <w:r w:rsidRPr="0020604B">
        <w:rPr>
          <w:rFonts w:ascii="Times New Roman" w:hAnsi="Times New Roman"/>
          <w:b/>
          <w:bCs/>
          <w:sz w:val="24"/>
          <w:szCs w:val="24"/>
        </w:rPr>
        <w:t xml:space="preserve"> </w:t>
      </w:r>
      <w:r w:rsidRPr="0020604B">
        <w:rPr>
          <w:rFonts w:ascii="Times New Roman" w:hAnsi="Times New Roman"/>
          <w:sz w:val="24"/>
          <w:szCs w:val="24"/>
        </w:rPr>
        <w:t>На сегодня это направление выходит в разряд главных приоритетов. Разработан и сейчас находится в Парламенте проект Закона «Об энергосбережении», который предусматривает: 1. утверждение нормативов энергопотребления; 2. установление прав и обязанностей потребителей и производителей электроэнергии и установление административной ответственности за не исполнение норм законодательства;3. обязательное энергетическое обследование используемых помещений и устройств; 4. обязательная экспертиза проектов строительства; 5. запрет на строительство новых объектов, уровень энергоэффективности которых превышают установленный; 6.введение реестра объектов, подлежащих мониторингу на предмет энергосбережения; 7. регламентация контрольных и надзорных функций государственных органов.</w:t>
      </w:r>
    </w:p>
    <w:p w:rsidR="004933C8" w:rsidRPr="00DF2F4F" w:rsidRDefault="004933C8" w:rsidP="00DF2F4F">
      <w:pPr>
        <w:spacing w:after="0" w:line="240" w:lineRule="auto"/>
        <w:ind w:firstLine="709"/>
        <w:jc w:val="both"/>
        <w:rPr>
          <w:rFonts w:ascii="Times New Roman" w:hAnsi="Times New Roman"/>
          <w:b/>
          <w:sz w:val="24"/>
          <w:szCs w:val="24"/>
        </w:rPr>
      </w:pPr>
      <w:r w:rsidRPr="00DF2F4F">
        <w:rPr>
          <w:rFonts w:ascii="Times New Roman" w:hAnsi="Times New Roman"/>
          <w:b/>
          <w:sz w:val="24"/>
          <w:szCs w:val="24"/>
        </w:rPr>
        <w:t>Баланс электроэнергии Казахстана</w:t>
      </w:r>
    </w:p>
    <w:p w:rsidR="004933C8" w:rsidRPr="00E32016" w:rsidRDefault="004933C8" w:rsidP="00DF2F4F">
      <w:pPr>
        <w:spacing w:after="0" w:line="240" w:lineRule="auto"/>
        <w:jc w:val="both"/>
        <w:rPr>
          <w:rFonts w:ascii="Times New Roman" w:hAnsi="Times New Roman"/>
          <w:sz w:val="28"/>
          <w:szCs w:val="28"/>
        </w:rPr>
      </w:pPr>
      <w:r w:rsidRPr="00D05964">
        <w:rPr>
          <w:rFonts w:ascii="Times New Roman" w:hAnsi="Times New Roman"/>
          <w:noProof/>
          <w:sz w:val="28"/>
          <w:szCs w:val="28"/>
        </w:rPr>
        <w:pict>
          <v:shape id="Рисунок 43" o:spid="_x0000_i1035" type="#_x0000_t75" alt="http://www.kazakhemb.org.il/_uploads/extraimg/Elektroenergy.JPG" style="width:480pt;height:193.5pt;visibility:visible">
            <v:imagedata r:id="rId15" o:title=""/>
          </v:shape>
        </w:pict>
      </w:r>
    </w:p>
    <w:p w:rsidR="004933C8" w:rsidRPr="00E32016" w:rsidRDefault="004933C8" w:rsidP="00DF2F4F">
      <w:pPr>
        <w:spacing w:after="0" w:line="240" w:lineRule="auto"/>
        <w:ind w:firstLine="709"/>
        <w:jc w:val="both"/>
        <w:rPr>
          <w:rFonts w:ascii="Times New Roman" w:hAnsi="Times New Roman"/>
          <w:sz w:val="28"/>
          <w:szCs w:val="28"/>
        </w:rPr>
      </w:pPr>
      <w:r w:rsidRPr="00E32016">
        <w:rPr>
          <w:rFonts w:ascii="Times New Roman" w:hAnsi="Times New Roman"/>
          <w:sz w:val="28"/>
          <w:szCs w:val="28"/>
        </w:rPr>
        <w:t> </w:t>
      </w:r>
    </w:p>
    <w:p w:rsidR="004933C8" w:rsidRPr="00E32016" w:rsidRDefault="004933C8" w:rsidP="00DF2F4F">
      <w:pPr>
        <w:spacing w:after="0" w:line="240" w:lineRule="auto"/>
        <w:ind w:firstLine="709"/>
        <w:jc w:val="both"/>
        <w:rPr>
          <w:rFonts w:ascii="Times New Roman" w:hAnsi="Times New Roman"/>
          <w:sz w:val="28"/>
          <w:szCs w:val="28"/>
        </w:rPr>
      </w:pPr>
      <w:r w:rsidRPr="00E32016">
        <w:rPr>
          <w:rStyle w:val="Strong"/>
          <w:rFonts w:ascii="Times New Roman" w:hAnsi="Times New Roman"/>
          <w:color w:val="000000"/>
          <w:sz w:val="28"/>
          <w:szCs w:val="28"/>
        </w:rPr>
        <w:t>Проекты в области электроэнергетики</w:t>
      </w:r>
      <w:r>
        <w:rPr>
          <w:rStyle w:val="Strong"/>
          <w:rFonts w:ascii="Times New Roman" w:hAnsi="Times New Roman"/>
          <w:color w:val="000000"/>
          <w:sz w:val="28"/>
          <w:szCs w:val="28"/>
        </w:rPr>
        <w:t xml:space="preserve"> Казахстана</w:t>
      </w:r>
      <w:r w:rsidRPr="00E32016">
        <w:rPr>
          <w:rStyle w:val="Strong"/>
          <w:rFonts w:ascii="Times New Roman" w:hAnsi="Times New Roman"/>
          <w:color w:val="000000"/>
          <w:sz w:val="28"/>
          <w:szCs w:val="28"/>
        </w:rPr>
        <w:t xml:space="preserve"> до 2020 года</w:t>
      </w:r>
    </w:p>
    <w:p w:rsidR="004933C8" w:rsidRPr="00E32016" w:rsidRDefault="004933C8" w:rsidP="00DF2F4F">
      <w:pPr>
        <w:spacing w:after="0" w:line="240" w:lineRule="auto"/>
        <w:ind w:firstLine="709"/>
        <w:jc w:val="both"/>
        <w:rPr>
          <w:rFonts w:ascii="Times New Roman" w:hAnsi="Times New Roman"/>
          <w:sz w:val="28"/>
          <w:szCs w:val="28"/>
        </w:rPr>
      </w:pPr>
      <w:r w:rsidRPr="00E32016">
        <w:rPr>
          <w:rFonts w:ascii="Times New Roman" w:hAnsi="Times New Roman"/>
          <w:sz w:val="28"/>
          <w:szCs w:val="28"/>
        </w:rPr>
        <w:t> </w:t>
      </w:r>
    </w:p>
    <w:p w:rsidR="004933C8" w:rsidRDefault="004933C8" w:rsidP="00DF2F4F">
      <w:pPr>
        <w:spacing w:after="0" w:line="240" w:lineRule="auto"/>
        <w:jc w:val="both"/>
        <w:rPr>
          <w:rFonts w:ascii="Times New Roman" w:hAnsi="Times New Roman"/>
          <w:b/>
          <w:noProof/>
          <w:color w:val="000000"/>
          <w:sz w:val="28"/>
          <w:szCs w:val="28"/>
        </w:rPr>
      </w:pPr>
      <w:r w:rsidRPr="00D05964">
        <w:rPr>
          <w:rFonts w:ascii="Times New Roman" w:hAnsi="Times New Roman"/>
          <w:b/>
          <w:noProof/>
          <w:color w:val="000000"/>
          <w:sz w:val="28"/>
          <w:szCs w:val="28"/>
        </w:rPr>
        <w:pict>
          <v:shape id="Рисунок 44" o:spid="_x0000_i1036" type="#_x0000_t75" alt="http://www.kazakhemb.org.il/_uploads/extraimg/Electroenergy.JPG" style="width:480pt;height:264pt;visibility:visible">
            <v:imagedata r:id="rId16" o:title=""/>
          </v:shape>
        </w:pict>
      </w:r>
    </w:p>
    <w:p w:rsidR="004933C8" w:rsidRPr="0020604B" w:rsidRDefault="004933C8" w:rsidP="00DF2F4F">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b/>
          <w:sz w:val="24"/>
          <w:szCs w:val="24"/>
        </w:rPr>
      </w:pPr>
      <w:r w:rsidRPr="0020604B">
        <w:rPr>
          <w:rFonts w:ascii="Times New Roman" w:hAnsi="Times New Roman"/>
          <w:b/>
          <w:sz w:val="24"/>
          <w:szCs w:val="24"/>
        </w:rPr>
        <w:t>Контрольные вопросы</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1Как развивалось потребление энергии?</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2 Что</w:t>
      </w:r>
      <w:r>
        <w:rPr>
          <w:rFonts w:ascii="Times New Roman" w:hAnsi="Times New Roman"/>
          <w:sz w:val="24"/>
          <w:szCs w:val="24"/>
        </w:rPr>
        <w:t xml:space="preserve"> </w:t>
      </w:r>
      <w:r w:rsidRPr="0020604B">
        <w:rPr>
          <w:rFonts w:ascii="Times New Roman" w:hAnsi="Times New Roman"/>
          <w:sz w:val="24"/>
          <w:szCs w:val="24"/>
        </w:rPr>
        <w:t>такое энергетический кризис?</w:t>
      </w:r>
    </w:p>
    <w:p w:rsidR="004933C8" w:rsidRPr="0020604B" w:rsidRDefault="004933C8" w:rsidP="0020604B">
      <w:pPr>
        <w:spacing w:after="0" w:line="240" w:lineRule="auto"/>
        <w:ind w:firstLine="709"/>
        <w:jc w:val="both"/>
        <w:rPr>
          <w:rFonts w:ascii="Times New Roman" w:hAnsi="Times New Roman"/>
          <w:bCs/>
          <w:sz w:val="24"/>
          <w:szCs w:val="24"/>
        </w:rPr>
      </w:pPr>
      <w:r w:rsidRPr="0020604B">
        <w:rPr>
          <w:rFonts w:ascii="Times New Roman" w:hAnsi="Times New Roman"/>
          <w:bCs/>
          <w:sz w:val="24"/>
          <w:szCs w:val="24"/>
        </w:rPr>
        <w:t>3 Каковы современные тенденции развития энергетики?</w:t>
      </w:r>
    </w:p>
    <w:p w:rsidR="004933C8" w:rsidRPr="0020604B" w:rsidRDefault="004933C8" w:rsidP="0020604B">
      <w:pPr>
        <w:spacing w:after="0" w:line="240" w:lineRule="auto"/>
        <w:ind w:firstLine="709"/>
        <w:jc w:val="both"/>
        <w:rPr>
          <w:rFonts w:ascii="Times New Roman" w:hAnsi="Times New Roman"/>
          <w:bCs/>
          <w:sz w:val="24"/>
          <w:szCs w:val="24"/>
        </w:rPr>
      </w:pPr>
      <w:r w:rsidRPr="0020604B">
        <w:rPr>
          <w:rFonts w:ascii="Times New Roman" w:hAnsi="Times New Roman"/>
          <w:bCs/>
          <w:sz w:val="24"/>
          <w:szCs w:val="24"/>
        </w:rPr>
        <w:t>4 Какие экологические проблемы энергетики существуют?</w:t>
      </w:r>
    </w:p>
    <w:p w:rsidR="004933C8" w:rsidRPr="0020604B" w:rsidRDefault="004933C8" w:rsidP="0020604B">
      <w:pPr>
        <w:spacing w:after="0" w:line="240" w:lineRule="auto"/>
        <w:ind w:firstLine="709"/>
        <w:jc w:val="both"/>
        <w:rPr>
          <w:rFonts w:ascii="Times New Roman" w:hAnsi="Times New Roman"/>
          <w:sz w:val="24"/>
          <w:szCs w:val="24"/>
        </w:rPr>
      </w:pPr>
      <w:r>
        <w:rPr>
          <w:rFonts w:ascii="Times New Roman" w:hAnsi="Times New Roman"/>
          <w:sz w:val="24"/>
          <w:szCs w:val="24"/>
        </w:rPr>
        <w:t>5</w:t>
      </w:r>
      <w:r w:rsidRPr="0020604B">
        <w:rPr>
          <w:rFonts w:ascii="Times New Roman" w:hAnsi="Times New Roman"/>
          <w:sz w:val="24"/>
          <w:szCs w:val="24"/>
        </w:rPr>
        <w:t xml:space="preserve"> Каковы направления развития энергетики Казахстана?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6 Охарактеризуйте по таблице пункта </w:t>
      </w:r>
      <w:r>
        <w:rPr>
          <w:rFonts w:ascii="Times New Roman" w:hAnsi="Times New Roman"/>
          <w:sz w:val="24"/>
          <w:szCs w:val="24"/>
        </w:rPr>
        <w:t>4</w:t>
      </w:r>
      <w:r w:rsidRPr="00DF2F4F">
        <w:rPr>
          <w:rFonts w:ascii="Times New Roman" w:hAnsi="Times New Roman"/>
          <w:sz w:val="24"/>
          <w:szCs w:val="24"/>
        </w:rPr>
        <w:t xml:space="preserve"> баланс электроэнергии Казахстана.</w:t>
      </w:r>
    </w:p>
    <w:p w:rsidR="004933C8" w:rsidRPr="0020604B" w:rsidRDefault="004933C8" w:rsidP="0020604B">
      <w:pPr>
        <w:spacing w:after="0" w:line="240" w:lineRule="auto"/>
        <w:ind w:firstLine="709"/>
        <w:jc w:val="both"/>
        <w:rPr>
          <w:rFonts w:ascii="Times New Roman" w:hAnsi="Times New Roman"/>
          <w:sz w:val="24"/>
          <w:szCs w:val="24"/>
        </w:rPr>
      </w:pPr>
    </w:p>
    <w:p w:rsidR="004933C8" w:rsidRPr="0020604B" w:rsidRDefault="004933C8" w:rsidP="0020604B">
      <w:pPr>
        <w:spacing w:after="0" w:line="240" w:lineRule="auto"/>
        <w:ind w:firstLine="709"/>
        <w:jc w:val="both"/>
        <w:rPr>
          <w:rFonts w:ascii="Times New Roman" w:hAnsi="Times New Roman"/>
          <w:b/>
          <w:sz w:val="24"/>
          <w:szCs w:val="24"/>
        </w:rPr>
      </w:pPr>
      <w:r w:rsidRPr="0020604B">
        <w:rPr>
          <w:rFonts w:ascii="Times New Roman" w:hAnsi="Times New Roman"/>
          <w:b/>
          <w:sz w:val="24"/>
          <w:szCs w:val="24"/>
        </w:rPr>
        <w:t>Литература</w:t>
      </w:r>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1 Влияние энергетики на состояние окружающей среды - http://esis-kgeu.ru/ecology/215-ecology</w:t>
      </w:r>
    </w:p>
    <w:p w:rsidR="004933C8" w:rsidRPr="0020604B" w:rsidRDefault="004933C8" w:rsidP="0020604B">
      <w:pPr>
        <w:pStyle w:val="NormalWeb"/>
        <w:spacing w:before="0" w:beforeAutospacing="0" w:after="0" w:afterAutospacing="0"/>
        <w:ind w:firstLine="709"/>
        <w:jc w:val="both"/>
      </w:pPr>
      <w:r w:rsidRPr="0020604B">
        <w:rPr>
          <w:bCs/>
        </w:rPr>
        <w:t>2 В.А. Гордиенко, К.В. Показеев, М.В.Старкова</w:t>
      </w:r>
      <w:r w:rsidRPr="0020604B">
        <w:t xml:space="preserve">    Введение в экологию -</w:t>
      </w:r>
      <w:hyperlink r:id="rId17" w:history="1">
        <w:r w:rsidRPr="0020604B">
          <w:rPr>
            <w:rStyle w:val="Hyperlink"/>
            <w:color w:val="auto"/>
            <w:u w:val="none"/>
          </w:rPr>
          <w:t>http://nuclphys.sinp.msu.ru/ecology/ecol/ecol05.htm</w:t>
        </w:r>
      </w:hyperlink>
    </w:p>
    <w:p w:rsidR="004933C8" w:rsidRPr="0020604B" w:rsidRDefault="004933C8" w:rsidP="0020604B">
      <w:pPr>
        <w:spacing w:after="0" w:line="240" w:lineRule="auto"/>
        <w:ind w:firstLine="709"/>
        <w:jc w:val="both"/>
        <w:rPr>
          <w:rFonts w:ascii="Times New Roman" w:hAnsi="Times New Roman"/>
          <w:sz w:val="24"/>
          <w:szCs w:val="24"/>
        </w:rPr>
      </w:pPr>
      <w:r w:rsidRPr="0020604B">
        <w:rPr>
          <w:rFonts w:ascii="Times New Roman" w:hAnsi="Times New Roman"/>
          <w:sz w:val="24"/>
          <w:szCs w:val="24"/>
        </w:rPr>
        <w:t>3 Перспективы развития энергетической отрасли Казахстана до 2020 года -http://www.kazakhemb.org.il/?CategoryID=215&amp;ArticleID=940</w:t>
      </w:r>
    </w:p>
    <w:p w:rsidR="004933C8" w:rsidRPr="0020604B" w:rsidRDefault="004933C8" w:rsidP="0020604B">
      <w:pPr>
        <w:spacing w:after="0" w:line="240" w:lineRule="auto"/>
        <w:ind w:firstLine="709"/>
        <w:jc w:val="both"/>
        <w:rPr>
          <w:rFonts w:ascii="Times New Roman" w:hAnsi="Times New Roman"/>
          <w:sz w:val="24"/>
          <w:szCs w:val="24"/>
        </w:rPr>
      </w:pPr>
    </w:p>
    <w:p w:rsidR="004933C8" w:rsidRDefault="004933C8" w:rsidP="0020604B">
      <w:pPr>
        <w:spacing w:after="0" w:line="240" w:lineRule="auto"/>
        <w:ind w:firstLine="709"/>
        <w:jc w:val="both"/>
        <w:rPr>
          <w:rFonts w:ascii="Times New Roman" w:hAnsi="Times New Roman"/>
          <w:sz w:val="24"/>
          <w:szCs w:val="24"/>
        </w:rPr>
      </w:pPr>
    </w:p>
    <w:p w:rsidR="004933C8" w:rsidRPr="00320828" w:rsidRDefault="004933C8" w:rsidP="00320828">
      <w:pPr>
        <w:spacing w:after="0" w:line="240" w:lineRule="auto"/>
        <w:ind w:firstLine="709"/>
        <w:jc w:val="center"/>
        <w:rPr>
          <w:rFonts w:ascii="Times New Roman" w:hAnsi="Times New Roman"/>
          <w:b/>
          <w:sz w:val="24"/>
          <w:szCs w:val="24"/>
        </w:rPr>
      </w:pPr>
      <w:r w:rsidRPr="00320828">
        <w:rPr>
          <w:rFonts w:ascii="Times New Roman" w:hAnsi="Times New Roman"/>
          <w:b/>
          <w:sz w:val="24"/>
          <w:szCs w:val="24"/>
        </w:rPr>
        <w:t>Лекция 2</w:t>
      </w:r>
    </w:p>
    <w:p w:rsidR="004933C8" w:rsidRPr="00320828" w:rsidRDefault="004933C8" w:rsidP="00320828">
      <w:pPr>
        <w:spacing w:after="0" w:line="240" w:lineRule="auto"/>
        <w:ind w:firstLine="709"/>
        <w:jc w:val="center"/>
        <w:rPr>
          <w:rFonts w:ascii="Times New Roman" w:hAnsi="Times New Roman"/>
          <w:b/>
          <w:sz w:val="24"/>
          <w:szCs w:val="24"/>
        </w:rPr>
      </w:pPr>
      <w:r w:rsidRPr="00320828">
        <w:rPr>
          <w:rFonts w:ascii="Times New Roman" w:hAnsi="Times New Roman"/>
          <w:b/>
          <w:sz w:val="24"/>
          <w:szCs w:val="24"/>
        </w:rPr>
        <w:t xml:space="preserve">Взаимодействие </w:t>
      </w:r>
      <w:r w:rsidRPr="00320828">
        <w:rPr>
          <w:rFonts w:ascii="Times New Roman" w:hAnsi="Times New Roman"/>
          <w:b/>
          <w:sz w:val="24"/>
          <w:szCs w:val="24"/>
          <w:lang w:val="kk-KZ"/>
        </w:rPr>
        <w:t>ТЭС</w:t>
      </w:r>
      <w:r w:rsidRPr="00320828">
        <w:rPr>
          <w:rFonts w:ascii="Times New Roman" w:hAnsi="Times New Roman"/>
          <w:b/>
          <w:sz w:val="24"/>
          <w:szCs w:val="24"/>
        </w:rPr>
        <w:t xml:space="preserve"> с </w:t>
      </w:r>
      <w:r>
        <w:rPr>
          <w:rFonts w:ascii="Times New Roman" w:hAnsi="Times New Roman"/>
          <w:b/>
          <w:sz w:val="24"/>
          <w:szCs w:val="24"/>
        </w:rPr>
        <w:t>окружающей средой</w:t>
      </w:r>
    </w:p>
    <w:p w:rsidR="004933C8" w:rsidRPr="00320828" w:rsidRDefault="004933C8" w:rsidP="00320828">
      <w:pPr>
        <w:spacing w:after="0" w:line="240" w:lineRule="auto"/>
        <w:ind w:firstLine="709"/>
        <w:jc w:val="both"/>
        <w:rPr>
          <w:rFonts w:ascii="Times New Roman" w:hAnsi="Times New Roman"/>
          <w:sz w:val="24"/>
          <w:szCs w:val="24"/>
        </w:rPr>
      </w:pPr>
    </w:p>
    <w:p w:rsidR="004933C8" w:rsidRPr="00320828" w:rsidRDefault="004933C8" w:rsidP="00320828">
      <w:pPr>
        <w:spacing w:after="0" w:line="240" w:lineRule="auto"/>
        <w:ind w:firstLine="709"/>
        <w:jc w:val="both"/>
        <w:rPr>
          <w:rFonts w:ascii="Times New Roman" w:hAnsi="Times New Roman"/>
          <w:sz w:val="24"/>
          <w:szCs w:val="24"/>
        </w:rPr>
      </w:pPr>
      <w:r w:rsidRPr="00320828">
        <w:rPr>
          <w:rFonts w:ascii="Times New Roman" w:hAnsi="Times New Roman"/>
          <w:i/>
          <w:sz w:val="24"/>
          <w:szCs w:val="24"/>
        </w:rPr>
        <w:t xml:space="preserve">Цель: </w:t>
      </w:r>
      <w:r w:rsidRPr="00320828">
        <w:rPr>
          <w:rFonts w:ascii="Times New Roman" w:hAnsi="Times New Roman"/>
          <w:sz w:val="24"/>
          <w:szCs w:val="24"/>
        </w:rPr>
        <w:t xml:space="preserve">изучить воздействие теплоэнергетических предприятий </w:t>
      </w:r>
      <w:r>
        <w:rPr>
          <w:rFonts w:ascii="Times New Roman" w:hAnsi="Times New Roman"/>
          <w:sz w:val="24"/>
          <w:szCs w:val="24"/>
        </w:rPr>
        <w:t xml:space="preserve">и </w:t>
      </w:r>
      <w:r w:rsidRPr="00DF2F4F">
        <w:rPr>
          <w:rFonts w:ascii="Times New Roman" w:hAnsi="Times New Roman"/>
          <w:sz w:val="24"/>
          <w:szCs w:val="24"/>
        </w:rPr>
        <w:t xml:space="preserve">электрических сетей </w:t>
      </w:r>
      <w:r w:rsidRPr="00320828">
        <w:rPr>
          <w:rFonts w:ascii="Times New Roman" w:hAnsi="Times New Roman"/>
          <w:sz w:val="24"/>
          <w:szCs w:val="24"/>
        </w:rPr>
        <w:t xml:space="preserve">на </w:t>
      </w:r>
      <w:r w:rsidRPr="00DF2F4F">
        <w:rPr>
          <w:rFonts w:ascii="Times New Roman" w:hAnsi="Times New Roman"/>
          <w:sz w:val="24"/>
          <w:szCs w:val="24"/>
        </w:rPr>
        <w:t xml:space="preserve">ОС и методы </w:t>
      </w:r>
      <w:r>
        <w:rPr>
          <w:rFonts w:ascii="Times New Roman" w:hAnsi="Times New Roman"/>
          <w:sz w:val="24"/>
          <w:szCs w:val="24"/>
        </w:rPr>
        <w:t xml:space="preserve">их </w:t>
      </w:r>
      <w:r w:rsidRPr="00DF2F4F">
        <w:rPr>
          <w:rFonts w:ascii="Times New Roman" w:hAnsi="Times New Roman"/>
          <w:sz w:val="24"/>
          <w:szCs w:val="24"/>
        </w:rPr>
        <w:t>оценки</w:t>
      </w:r>
    </w:p>
    <w:p w:rsidR="004933C8" w:rsidRPr="00320828" w:rsidRDefault="004933C8" w:rsidP="00320828">
      <w:pPr>
        <w:spacing w:after="0" w:line="240" w:lineRule="auto"/>
        <w:ind w:firstLine="709"/>
        <w:jc w:val="both"/>
        <w:rPr>
          <w:rFonts w:ascii="Times New Roman" w:hAnsi="Times New Roman"/>
          <w:sz w:val="24"/>
          <w:szCs w:val="24"/>
        </w:rPr>
      </w:pPr>
    </w:p>
    <w:p w:rsidR="004933C8" w:rsidRPr="00320828" w:rsidRDefault="004933C8" w:rsidP="00320828">
      <w:pPr>
        <w:spacing w:after="0" w:line="240" w:lineRule="auto"/>
        <w:ind w:firstLine="709"/>
        <w:jc w:val="both"/>
        <w:rPr>
          <w:rFonts w:ascii="Times New Roman" w:hAnsi="Times New Roman"/>
          <w:i/>
          <w:sz w:val="24"/>
          <w:szCs w:val="24"/>
        </w:rPr>
      </w:pPr>
      <w:r w:rsidRPr="00320828">
        <w:rPr>
          <w:rFonts w:ascii="Times New Roman" w:hAnsi="Times New Roman"/>
          <w:i/>
          <w:sz w:val="24"/>
          <w:szCs w:val="24"/>
        </w:rPr>
        <w:t>План</w:t>
      </w:r>
    </w:p>
    <w:p w:rsidR="004933C8" w:rsidRPr="00320828" w:rsidRDefault="004933C8" w:rsidP="00320828">
      <w:pPr>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1 </w:t>
      </w:r>
      <w:r w:rsidRPr="002B0C84">
        <w:rPr>
          <w:rFonts w:ascii="Times New Roman" w:hAnsi="Times New Roman"/>
          <w:sz w:val="24"/>
          <w:szCs w:val="24"/>
        </w:rPr>
        <w:t>Рассеивание в атмосфере выбросов.</w:t>
      </w:r>
      <w:r>
        <w:rPr>
          <w:rFonts w:ascii="Times New Roman" w:hAnsi="Times New Roman"/>
          <w:b/>
          <w:sz w:val="24"/>
          <w:szCs w:val="24"/>
        </w:rPr>
        <w:t xml:space="preserve"> </w:t>
      </w:r>
      <w:r w:rsidRPr="00320828">
        <w:rPr>
          <w:rFonts w:ascii="Times New Roman" w:hAnsi="Times New Roman"/>
          <w:sz w:val="24"/>
          <w:szCs w:val="24"/>
        </w:rPr>
        <w:t>Дымовые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noProof/>
          <w:sz w:val="24"/>
          <w:szCs w:val="24"/>
        </w:rPr>
        <w:t>2.</w:t>
      </w:r>
      <w:r w:rsidRPr="00320828">
        <w:rPr>
          <w:rFonts w:ascii="Times New Roman" w:hAnsi="Times New Roman"/>
          <w:sz w:val="24"/>
          <w:szCs w:val="24"/>
        </w:rPr>
        <w:t xml:space="preserve"> Методика расчета рассеивания вредных веществ и выбор оптимальной высоты дымовой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noProof/>
          <w:sz w:val="24"/>
          <w:szCs w:val="24"/>
        </w:rPr>
        <w:t>3.</w:t>
      </w:r>
      <w:r w:rsidRPr="00320828">
        <w:rPr>
          <w:rFonts w:ascii="Times New Roman" w:hAnsi="Times New Roman"/>
          <w:sz w:val="24"/>
          <w:szCs w:val="24"/>
        </w:rPr>
        <w:t xml:space="preserve"> Контроль состава и концентрации вредных веществ в уходящих газах котлов</w:t>
      </w:r>
    </w:p>
    <w:p w:rsidR="004933C8" w:rsidRPr="00DF2F4F"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4</w:t>
      </w:r>
      <w:r w:rsidRPr="00DF2F4F">
        <w:rPr>
          <w:rFonts w:ascii="Times New Roman" w:hAnsi="Times New Roman"/>
          <w:sz w:val="24"/>
          <w:szCs w:val="24"/>
        </w:rPr>
        <w:t xml:space="preserve"> Отвод земель под электрические сети</w:t>
      </w:r>
    </w:p>
    <w:p w:rsidR="004933C8" w:rsidRPr="00DF2F4F"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5</w:t>
      </w:r>
      <w:r w:rsidRPr="00DF2F4F">
        <w:rPr>
          <w:rFonts w:ascii="Times New Roman" w:hAnsi="Times New Roman"/>
          <w:sz w:val="24"/>
          <w:szCs w:val="24"/>
        </w:rPr>
        <w:t>. Изъятие земель в постоянное и временное пользование.</w:t>
      </w:r>
    </w:p>
    <w:p w:rsidR="004933C8" w:rsidRPr="00DF2F4F"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6</w:t>
      </w:r>
      <w:r w:rsidRPr="00DF2F4F">
        <w:rPr>
          <w:rFonts w:ascii="Times New Roman" w:hAnsi="Times New Roman"/>
          <w:sz w:val="24"/>
          <w:szCs w:val="24"/>
        </w:rPr>
        <w:t>. Защита от гибели птиц в районах их расселения и на путях их миграции.</w:t>
      </w:r>
    </w:p>
    <w:p w:rsidR="004933C8" w:rsidRPr="00DF2F4F"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7</w:t>
      </w:r>
      <w:r w:rsidRPr="00DF2F4F">
        <w:rPr>
          <w:rFonts w:ascii="Times New Roman" w:hAnsi="Times New Roman"/>
          <w:sz w:val="24"/>
          <w:szCs w:val="24"/>
        </w:rPr>
        <w:t xml:space="preserve"> Эстетическое воздействие электрических сетей на окружающую среду</w:t>
      </w:r>
    </w:p>
    <w:p w:rsidR="004933C8"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8</w:t>
      </w:r>
      <w:r w:rsidRPr="00DF2F4F">
        <w:rPr>
          <w:rFonts w:ascii="Times New Roman" w:hAnsi="Times New Roman"/>
          <w:sz w:val="24"/>
          <w:szCs w:val="24"/>
        </w:rPr>
        <w:t xml:space="preserve"> Акустические шумы, создаваемые электроустановками</w:t>
      </w:r>
    </w:p>
    <w:p w:rsidR="004933C8" w:rsidRPr="00320828" w:rsidRDefault="004933C8" w:rsidP="00B67939">
      <w:pPr>
        <w:spacing w:after="0" w:line="240" w:lineRule="auto"/>
        <w:ind w:firstLine="709"/>
        <w:jc w:val="both"/>
        <w:rPr>
          <w:rFonts w:ascii="Times New Roman" w:hAnsi="Times New Roman"/>
          <w:sz w:val="24"/>
          <w:szCs w:val="24"/>
        </w:rPr>
      </w:pPr>
    </w:p>
    <w:p w:rsidR="004933C8" w:rsidRPr="00320828" w:rsidRDefault="004933C8" w:rsidP="00320828">
      <w:pPr>
        <w:spacing w:after="0" w:line="240" w:lineRule="auto"/>
        <w:ind w:firstLine="709"/>
        <w:jc w:val="both"/>
        <w:rPr>
          <w:rFonts w:ascii="Times New Roman" w:hAnsi="Times New Roman"/>
          <w:sz w:val="24"/>
          <w:szCs w:val="24"/>
        </w:rPr>
      </w:pPr>
      <w:r w:rsidRPr="00320828">
        <w:rPr>
          <w:rFonts w:ascii="Times New Roman" w:hAnsi="Times New Roman"/>
          <w:b/>
          <w:sz w:val="24"/>
          <w:szCs w:val="24"/>
        </w:rPr>
        <w:t>1 Рассеивание в атмосфере выбросов</w:t>
      </w:r>
      <w:r>
        <w:rPr>
          <w:rFonts w:ascii="Times New Roman" w:hAnsi="Times New Roman"/>
          <w:b/>
          <w:sz w:val="24"/>
          <w:szCs w:val="24"/>
        </w:rPr>
        <w:t xml:space="preserve">. </w:t>
      </w:r>
      <w:r w:rsidRPr="00320828">
        <w:rPr>
          <w:rFonts w:ascii="Times New Roman" w:hAnsi="Times New Roman"/>
          <w:b/>
          <w:sz w:val="24"/>
          <w:szCs w:val="24"/>
        </w:rPr>
        <w:t xml:space="preserve">Дымовые трубы. </w:t>
      </w:r>
      <w:bookmarkStart w:id="8" w:name="BITSoft"/>
      <w:bookmarkEnd w:id="8"/>
      <w:r w:rsidRPr="00320828">
        <w:rPr>
          <w:rFonts w:ascii="Times New Roman" w:hAnsi="Times New Roman"/>
          <w:sz w:val="24"/>
          <w:szCs w:val="24"/>
        </w:rPr>
        <w:t>В начале развития энергетики дымовые грубы котлов служили для удаления дымовых газов за счет разности плотностей холодного воздуха и горячих дымовых газов. Трубы сооружались из металла или кирпича.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С развитием энергетики дымовые трубы стали использоваться для рассеивания содержащихся в дымовых газах вредных примесей в атмосферном воздухе до допустимых концентраций. По мере повышения мощности электростанций и ухудшения качества топлива для обеспечения необходимого рассеивания потребовались трубы большой высоты</w:t>
      </w:r>
      <w:r w:rsidRPr="00320828">
        <w:rPr>
          <w:rFonts w:ascii="Times New Roman" w:hAnsi="Times New Roman"/>
          <w:noProof/>
          <w:sz w:val="24"/>
          <w:szCs w:val="24"/>
        </w:rPr>
        <w:t xml:space="preserve">  200, 300</w:t>
      </w:r>
      <w:r w:rsidRPr="00320828">
        <w:rPr>
          <w:rFonts w:ascii="Times New Roman" w:hAnsi="Times New Roman"/>
          <w:sz w:val="24"/>
          <w:szCs w:val="24"/>
        </w:rPr>
        <w:t xml:space="preserve"> м и более. Прогрессивным решением в отношении строительства высоких дымовых труб явилось применение монолитных железобетонных стволов, выдерживающих ветровые и весовые нагрузки. Железобетон, являясь прочным материалом, оказался не способным противостоять воздействию сернистых соединений, влаги и повышенной температуры дымовых газов. Поэтому возникла необходимость создания второй, внутренней оболочки, имеющей назначение ограждающей поверхности для агрессивных дымовых газов.</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t>Внутренняя поверхность железобетонного ствола трубы покрыта изоляцией - эпоксидным лаком и стеклотканью. Футеровка выполнена из красного и кислотоупорного кирпича, прямого или лекального, на диабазовой или андезитовой замазке и опирается на железобетонные консоли несущего ствола, выполняемые через</w:t>
      </w:r>
      <w:r w:rsidRPr="00320828">
        <w:rPr>
          <w:rFonts w:ascii="Times New Roman" w:hAnsi="Times New Roman"/>
          <w:noProof/>
          <w:sz w:val="24"/>
          <w:szCs w:val="24"/>
        </w:rPr>
        <w:t xml:space="preserve"> 30</w:t>
      </w:r>
      <w:r w:rsidRPr="00320828">
        <w:rPr>
          <w:rFonts w:ascii="Times New Roman" w:hAnsi="Times New Roman"/>
          <w:sz w:val="24"/>
          <w:szCs w:val="24"/>
        </w:rPr>
        <w:t>...</w:t>
      </w:r>
      <w:r w:rsidRPr="00320828">
        <w:rPr>
          <w:rFonts w:ascii="Times New Roman" w:hAnsi="Times New Roman"/>
          <w:noProof/>
          <w:sz w:val="24"/>
          <w:szCs w:val="24"/>
        </w:rPr>
        <w:t>50</w:t>
      </w:r>
      <w:r w:rsidRPr="00320828">
        <w:rPr>
          <w:rFonts w:ascii="Times New Roman" w:hAnsi="Times New Roman"/>
          <w:sz w:val="24"/>
          <w:szCs w:val="24"/>
        </w:rPr>
        <w:t xml:space="preserve"> м (рис.</w:t>
      </w:r>
      <w:r w:rsidRPr="00320828">
        <w:rPr>
          <w:rFonts w:ascii="Times New Roman" w:hAnsi="Times New Roman"/>
          <w:noProof/>
          <w:sz w:val="24"/>
          <w:szCs w:val="24"/>
        </w:rPr>
        <w:t>1).</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Для защиты железобетонного ствола трубы на верхнем ее обрезе устанавливается чугунный колпак (рис</w:t>
      </w:r>
      <w:r w:rsidRPr="00320828">
        <w:rPr>
          <w:rFonts w:ascii="Times New Roman" w:hAnsi="Times New Roman"/>
          <w:noProof/>
          <w:sz w:val="24"/>
          <w:szCs w:val="24"/>
        </w:rPr>
        <w:t>.1,</w:t>
      </w:r>
      <w:r w:rsidRPr="00320828">
        <w:rPr>
          <w:rFonts w:ascii="Times New Roman" w:hAnsi="Times New Roman"/>
          <w:sz w:val="24"/>
          <w:szCs w:val="24"/>
        </w:rPr>
        <w:t xml:space="preserve"> б). Для установки на трубе светооградительных огней предусматриваются светофорные площадки, располагаемые по высоте трубы через каждые</w:t>
      </w:r>
      <w:r w:rsidRPr="00320828">
        <w:rPr>
          <w:rFonts w:ascii="Times New Roman" w:hAnsi="Times New Roman"/>
          <w:noProof/>
          <w:sz w:val="24"/>
          <w:szCs w:val="24"/>
        </w:rPr>
        <w:t xml:space="preserve"> 15</w:t>
      </w:r>
      <w:r w:rsidRPr="00320828">
        <w:rPr>
          <w:rFonts w:ascii="Times New Roman" w:hAnsi="Times New Roman"/>
          <w:sz w:val="24"/>
          <w:szCs w:val="24"/>
        </w:rPr>
        <w:t xml:space="preserve"> или</w:t>
      </w:r>
      <w:r w:rsidRPr="00320828">
        <w:rPr>
          <w:rFonts w:ascii="Times New Roman" w:hAnsi="Times New Roman"/>
          <w:noProof/>
          <w:sz w:val="24"/>
          <w:szCs w:val="24"/>
        </w:rPr>
        <w:t xml:space="preserve"> 30</w:t>
      </w:r>
      <w:r w:rsidRPr="00320828">
        <w:rPr>
          <w:rFonts w:ascii="Times New Roman" w:hAnsi="Times New Roman"/>
          <w:sz w:val="24"/>
          <w:szCs w:val="24"/>
        </w:rPr>
        <w:t xml:space="preserve"> м. Трубу окрашивают полосами красного цвета шириной</w:t>
      </w:r>
      <w:r w:rsidRPr="00320828">
        <w:rPr>
          <w:rFonts w:ascii="Times New Roman" w:hAnsi="Times New Roman"/>
          <w:noProof/>
          <w:sz w:val="24"/>
          <w:szCs w:val="24"/>
        </w:rPr>
        <w:t xml:space="preserve"> 2</w:t>
      </w:r>
      <w:r w:rsidRPr="00320828">
        <w:rPr>
          <w:rFonts w:ascii="Times New Roman" w:hAnsi="Times New Roman"/>
          <w:sz w:val="24"/>
          <w:szCs w:val="24"/>
        </w:rPr>
        <w:t>-</w:t>
      </w:r>
      <w:r w:rsidRPr="00320828">
        <w:rPr>
          <w:rFonts w:ascii="Times New Roman" w:hAnsi="Times New Roman"/>
          <w:noProof/>
          <w:sz w:val="24"/>
          <w:szCs w:val="24"/>
        </w:rPr>
        <w:t>2,5</w:t>
      </w:r>
      <w:r w:rsidRPr="00320828">
        <w:rPr>
          <w:rFonts w:ascii="Times New Roman" w:hAnsi="Times New Roman"/>
          <w:sz w:val="24"/>
          <w:szCs w:val="24"/>
        </w:rPr>
        <w:t xml:space="preserve"> м с интервалами по высоте </w:t>
      </w:r>
      <w:r w:rsidRPr="00320828">
        <w:rPr>
          <w:rFonts w:ascii="Times New Roman" w:hAnsi="Times New Roman"/>
          <w:noProof/>
          <w:sz w:val="24"/>
          <w:szCs w:val="24"/>
        </w:rPr>
        <w:t>15</w:t>
      </w:r>
      <w:r w:rsidRPr="00320828">
        <w:rPr>
          <w:rFonts w:ascii="Times New Roman" w:hAnsi="Times New Roman"/>
          <w:sz w:val="24"/>
          <w:szCs w:val="24"/>
        </w:rPr>
        <w:t xml:space="preserve"> м. Для обслуживания площадок делается лестница с ограждением; предусматривается система грозозащиты.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 течение всего срока эксплуатации электростанции</w:t>
      </w:r>
      <w:r w:rsidRPr="00320828">
        <w:rPr>
          <w:rFonts w:ascii="Times New Roman" w:hAnsi="Times New Roman"/>
          <w:noProof/>
          <w:sz w:val="24"/>
          <w:szCs w:val="24"/>
        </w:rPr>
        <w:t xml:space="preserve"> (30</w:t>
      </w:r>
      <w:r w:rsidRPr="00320828">
        <w:rPr>
          <w:rFonts w:ascii="Times New Roman" w:hAnsi="Times New Roman"/>
          <w:sz w:val="24"/>
          <w:szCs w:val="24"/>
        </w:rPr>
        <w:t>...</w:t>
      </w:r>
      <w:r w:rsidRPr="00320828">
        <w:rPr>
          <w:rFonts w:ascii="Times New Roman" w:hAnsi="Times New Roman"/>
          <w:noProof/>
          <w:sz w:val="24"/>
          <w:szCs w:val="24"/>
        </w:rPr>
        <w:t xml:space="preserve">50 </w:t>
      </w:r>
      <w:r w:rsidRPr="00320828">
        <w:rPr>
          <w:rFonts w:ascii="Times New Roman" w:hAnsi="Times New Roman"/>
          <w:sz w:val="24"/>
          <w:szCs w:val="24"/>
        </w:rPr>
        <w:t>лет) труба должна работать без ремонта. Однако в результате движения агрессивных газов через неплотности футеровки, конденсации паров и проникновения жидкости через бетонный ствол наружу происходит разрушение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Основной причиной попадания дымовых газов в толщу ствола дымовой трубы являются избыточные статические давления дымовых газов в газоотводящем стволе по отношению к атмосфере. Эффективным средством борьбы с избыточными статическими давлениями является установка небольших диффузоров в верхней части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Для повышения надежности дымовых труб наряду с ликвидацией избыточных статических давлений применяется разделение функций газоотводящего и несущего ствола.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С этой целью между ограждающими и несущими стволами выполняется воздушный зазор</w:t>
      </w:r>
      <w:r w:rsidRPr="00320828">
        <w:rPr>
          <w:rFonts w:ascii="Times New Roman" w:hAnsi="Times New Roman"/>
          <w:noProof/>
          <w:sz w:val="24"/>
          <w:szCs w:val="24"/>
        </w:rPr>
        <w:t xml:space="preserve"> 150</w:t>
      </w:r>
      <w:r w:rsidRPr="00320828">
        <w:rPr>
          <w:rFonts w:ascii="Times New Roman" w:hAnsi="Times New Roman"/>
          <w:sz w:val="24"/>
          <w:szCs w:val="24"/>
        </w:rPr>
        <w:t>...</w:t>
      </w:r>
      <w:r w:rsidRPr="00320828">
        <w:rPr>
          <w:rFonts w:ascii="Times New Roman" w:hAnsi="Times New Roman"/>
          <w:noProof/>
          <w:sz w:val="24"/>
          <w:szCs w:val="24"/>
        </w:rPr>
        <w:t>200</w:t>
      </w:r>
      <w:r w:rsidRPr="00320828">
        <w:rPr>
          <w:rFonts w:ascii="Times New Roman" w:hAnsi="Times New Roman"/>
          <w:sz w:val="24"/>
          <w:szCs w:val="24"/>
        </w:rPr>
        <w:t xml:space="preserve"> мм. В этом зазоре обеспечена циркуляция воздуха для вывода просачивающихся через футеровку агрессивных газов (рис.</w:t>
      </w:r>
      <w:r w:rsidRPr="00320828">
        <w:rPr>
          <w:rFonts w:ascii="Times New Roman" w:hAnsi="Times New Roman"/>
          <w:noProof/>
          <w:sz w:val="24"/>
          <w:szCs w:val="24"/>
        </w:rPr>
        <w:t>2).</w:t>
      </w:r>
      <w:r w:rsidRPr="00320828">
        <w:rPr>
          <w:rFonts w:ascii="Times New Roman" w:hAnsi="Times New Roman"/>
          <w:sz w:val="24"/>
          <w:szCs w:val="24"/>
        </w:rPr>
        <w:t xml:space="preserve"> Воздух засасывается из атмосферы и подогревается в калорифере паром из отбора турбины до температуры</w:t>
      </w:r>
      <w:r w:rsidRPr="00320828">
        <w:rPr>
          <w:rFonts w:ascii="Times New Roman" w:hAnsi="Times New Roman"/>
          <w:noProof/>
          <w:sz w:val="24"/>
          <w:szCs w:val="24"/>
        </w:rPr>
        <w:t xml:space="preserve"> 50</w:t>
      </w:r>
      <w:r w:rsidRPr="00320828">
        <w:rPr>
          <w:rFonts w:ascii="Times New Roman" w:hAnsi="Times New Roman"/>
          <w:sz w:val="24"/>
          <w:szCs w:val="24"/>
        </w:rPr>
        <w:t>...</w:t>
      </w:r>
      <w:r w:rsidRPr="00320828">
        <w:rPr>
          <w:rFonts w:ascii="Times New Roman" w:hAnsi="Times New Roman"/>
          <w:noProof/>
          <w:sz w:val="24"/>
          <w:szCs w:val="24"/>
        </w:rPr>
        <w:t>90</w:t>
      </w:r>
      <w:r w:rsidRPr="00320828">
        <w:rPr>
          <w:rFonts w:ascii="Times New Roman" w:hAnsi="Times New Roman"/>
          <w:sz w:val="24"/>
          <w:szCs w:val="24"/>
        </w:rPr>
        <w:t xml:space="preserve"> </w:t>
      </w:r>
      <w:r w:rsidRPr="00320828">
        <w:rPr>
          <w:rFonts w:ascii="Times New Roman" w:hAnsi="Times New Roman"/>
          <w:sz w:val="24"/>
          <w:szCs w:val="24"/>
          <w:vertAlign w:val="superscript"/>
        </w:rPr>
        <w:t>О</w:t>
      </w:r>
      <w:r w:rsidRPr="00320828">
        <w:rPr>
          <w:rFonts w:ascii="Times New Roman" w:hAnsi="Times New Roman"/>
          <w:sz w:val="24"/>
          <w:szCs w:val="24"/>
        </w:rPr>
        <w:t>С. Вентилятор установлен под газоотводящим каналом трубы и направляет воздух в воздушный канал (прослойку) трубы.</w:t>
      </w:r>
    </w:p>
    <w:p w:rsidR="004933C8" w:rsidRPr="00320828" w:rsidRDefault="004933C8" w:rsidP="00320828">
      <w:pPr>
        <w:framePr w:w="9032" w:hSpace="284" w:vSpace="323" w:wrap="around" w:hAnchor="margin" w:xAlign="center" w:yAlign="center"/>
        <w:spacing w:after="0" w:line="240" w:lineRule="auto"/>
        <w:ind w:firstLine="709"/>
        <w:jc w:val="both"/>
        <w:rPr>
          <w:rFonts w:ascii="Times New Roman" w:hAnsi="Times New Roman"/>
          <w:sz w:val="24"/>
          <w:szCs w:val="24"/>
        </w:rPr>
      </w:pPr>
      <w:r w:rsidRPr="00320828">
        <w:rPr>
          <w:rFonts w:ascii="Times New Roman" w:hAnsi="Times New Roman"/>
          <w:sz w:val="24"/>
          <w:szCs w:val="24"/>
        </w:rPr>
        <w:object w:dxaOrig="6799" w:dyaOrig="11042">
          <v:shape id="_x0000_i1037" type="#_x0000_t75" style="width:336.75pt;height:552pt" o:ole="">
            <v:imagedata r:id="rId18" o:title=""/>
          </v:shape>
          <o:OLEObject Type="Embed" ProgID="Word.Picture.8" ShapeID="_x0000_i1037" DrawAspect="Content" ObjectID="_1602589283" r:id="rId19"/>
        </w:object>
      </w:r>
    </w:p>
    <w:p w:rsidR="004933C8" w:rsidRPr="00320828" w:rsidRDefault="004933C8" w:rsidP="00320828">
      <w:pPr>
        <w:framePr w:w="9032" w:hSpace="284" w:vSpace="323" w:wrap="around" w:hAnchor="margin" w:xAlign="center" w:yAlign="center"/>
        <w:spacing w:after="0" w:line="240" w:lineRule="auto"/>
        <w:ind w:firstLine="709"/>
        <w:jc w:val="both"/>
        <w:rPr>
          <w:rFonts w:ascii="Times New Roman" w:hAnsi="Times New Roman"/>
          <w:sz w:val="24"/>
          <w:szCs w:val="24"/>
        </w:rPr>
      </w:pPr>
    </w:p>
    <w:p w:rsidR="004933C8" w:rsidRPr="00320828" w:rsidRDefault="004933C8" w:rsidP="00320828">
      <w:pPr>
        <w:framePr w:w="9032" w:hSpace="284" w:vSpace="323" w:wrap="around" w:hAnchor="margin" w:xAlign="center" w:yAlign="center"/>
        <w:spacing w:after="0" w:line="240" w:lineRule="auto"/>
        <w:ind w:firstLine="709"/>
        <w:jc w:val="both"/>
        <w:rPr>
          <w:rFonts w:ascii="Times New Roman" w:hAnsi="Times New Roman"/>
          <w:sz w:val="24"/>
          <w:szCs w:val="24"/>
        </w:rPr>
      </w:pPr>
      <w:r w:rsidRPr="00320828">
        <w:rPr>
          <w:rFonts w:ascii="Times New Roman" w:hAnsi="Times New Roman"/>
          <w:sz w:val="24"/>
          <w:szCs w:val="24"/>
        </w:rPr>
        <w:t>Рис.1. Железобетонная футерованная  труба:</w:t>
      </w:r>
    </w:p>
    <w:p w:rsidR="004933C8" w:rsidRPr="00320828" w:rsidRDefault="004933C8" w:rsidP="00320828">
      <w:pPr>
        <w:framePr w:w="9032" w:hSpace="284" w:vSpace="323" w:wrap="around" w:hAnchor="margin" w:xAlign="center" w:yAlign="center"/>
        <w:spacing w:after="0" w:line="240" w:lineRule="auto"/>
        <w:ind w:hanging="11"/>
        <w:jc w:val="both"/>
        <w:rPr>
          <w:rFonts w:ascii="Times New Roman" w:hAnsi="Times New Roman"/>
          <w:sz w:val="24"/>
          <w:szCs w:val="24"/>
        </w:rPr>
      </w:pPr>
      <w:r w:rsidRPr="00320828">
        <w:rPr>
          <w:rFonts w:ascii="Times New Roman" w:hAnsi="Times New Roman"/>
          <w:sz w:val="24"/>
          <w:szCs w:val="24"/>
        </w:rPr>
        <w:t>а - общий вид: 1 - фундамент; 2 - цоколь; 3 - пандус; 4 - ствол; 5 - ходовая лестница; 6 - светофорная площадка; 7 - грозозащита; б - верхняя часть: 1 - чугунный колпак; 2 - асбестовая прокладка; 3 - ствол; 4 - изоляция; 5 - футеровка; в - средняя часть: 1 - железобетонный ствол; 2 - кислотоупорный кирпич; 3 - красный кирпич; 4 - асбестовый шнур; 5 - слезниковый кирпич; 6 - антикоррозионная защита; г - нижняя часть: 1 - перегородка; 2 - пандус; 3 - футеровка; 4 - ствол</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Большое распространение нашли одноствольные дымовые трубы, выполненные по типу «труба в трубе» со значительным зазором между стволами, позволяющим обеспечить движение людей и проведение ремонтных работ. Газоотводящий ствол состоит из кольцевых элементов высотой </w:t>
      </w:r>
      <w:r w:rsidRPr="00320828">
        <w:rPr>
          <w:rFonts w:ascii="Times New Roman" w:hAnsi="Times New Roman"/>
          <w:noProof/>
          <w:sz w:val="24"/>
          <w:szCs w:val="24"/>
        </w:rPr>
        <w:t>10</w:t>
      </w:r>
      <w:r w:rsidRPr="00320828">
        <w:rPr>
          <w:rFonts w:ascii="Times New Roman" w:hAnsi="Times New Roman"/>
          <w:sz w:val="24"/>
          <w:szCs w:val="24"/>
        </w:rPr>
        <w:t xml:space="preserve"> м каждый, состоящих из металлических подвесных каркасов, на которые крепятся кремнебетонные панели. Этот материал является коррозионно-устойчивым. Обечайки на растяжках подвешены к железобетонному стволу.</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Для ТЭС с набором большого количества разнотипного оборудования, особенно на ТЭЦ, получили применение многоствольные грубы, в которых внутри железобетонной оболочки устанавливается несколько (обычно три-четыре) металлических стволов цилиндрической формы (рис.</w:t>
      </w:r>
      <w:r w:rsidRPr="00320828">
        <w:rPr>
          <w:rFonts w:ascii="Times New Roman" w:hAnsi="Times New Roman"/>
          <w:noProof/>
          <w:sz w:val="24"/>
          <w:szCs w:val="24"/>
        </w:rPr>
        <w:t>3).</w:t>
      </w:r>
      <w:r w:rsidRPr="00320828">
        <w:rPr>
          <w:rFonts w:ascii="Times New Roman" w:hAnsi="Times New Roman"/>
          <w:sz w:val="24"/>
          <w:szCs w:val="24"/>
        </w:rPr>
        <w:t xml:space="preserve"> Основное преимущество многоствольной  трубы  состоит в том, что имеется возможность обслуживать и ремонтировать каждый ствол независимо от других.</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 последние годы в некоторых странах (Германии, США) ряд новых ТЭС проектируется и строится без дымовых труб. В этом случае очищенные от золы, оксидов серы и азота дымовые газы выбрасываются в атмосферу через градирни.</w:t>
      </w:r>
    </w:p>
    <w:p w:rsidR="004933C8" w:rsidRPr="00320828" w:rsidRDefault="004933C8" w:rsidP="00320828">
      <w:pPr>
        <w:widowControl w:val="0"/>
        <w:spacing w:after="0" w:line="240" w:lineRule="auto"/>
        <w:ind w:firstLine="709"/>
        <w:jc w:val="both"/>
        <w:rPr>
          <w:rFonts w:ascii="Times New Roman" w:hAnsi="Times New Roman"/>
          <w:b/>
          <w:sz w:val="24"/>
          <w:szCs w:val="24"/>
        </w:rPr>
      </w:pPr>
      <w:r w:rsidRPr="00320828">
        <w:rPr>
          <w:rFonts w:ascii="Times New Roman" w:hAnsi="Times New Roman"/>
          <w:b/>
          <w:noProof/>
          <w:sz w:val="24"/>
          <w:szCs w:val="24"/>
        </w:rPr>
        <w:t>2.</w:t>
      </w:r>
      <w:r w:rsidRPr="00320828">
        <w:rPr>
          <w:rFonts w:ascii="Times New Roman" w:hAnsi="Times New Roman"/>
          <w:b/>
          <w:sz w:val="24"/>
          <w:szCs w:val="24"/>
        </w:rPr>
        <w:t xml:space="preserve"> Методика расчета рассеивания вредных веществ и выбор оптимальной высоты дымовой трубы</w:t>
      </w:r>
    </w:p>
    <w:p w:rsidR="004933C8" w:rsidRPr="00320828" w:rsidRDefault="004933C8" w:rsidP="00320828">
      <w:pPr>
        <w:framePr w:hSpace="284" w:vSpace="369" w:wrap="around" w:hAnchor="margin" w:yAlign="top"/>
        <w:spacing w:after="0" w:line="240" w:lineRule="auto"/>
        <w:ind w:firstLine="709"/>
        <w:jc w:val="both"/>
        <w:rPr>
          <w:rFonts w:ascii="Times New Roman" w:hAnsi="Times New Roman"/>
          <w:sz w:val="24"/>
          <w:szCs w:val="24"/>
        </w:rPr>
      </w:pPr>
      <w:r w:rsidRPr="00320828">
        <w:rPr>
          <w:rFonts w:ascii="Times New Roman" w:hAnsi="Times New Roman"/>
          <w:sz w:val="24"/>
          <w:szCs w:val="24"/>
        </w:rPr>
        <w:object w:dxaOrig="3362" w:dyaOrig="6214">
          <v:shape id="_x0000_i1038" type="#_x0000_t75" style="width:166.5pt;height:307.5pt" o:ole="">
            <v:imagedata r:id="rId20" o:title=""/>
          </v:shape>
          <o:OLEObject Type="Embed" ProgID="Word.Picture.8" ShapeID="_x0000_i1038" DrawAspect="Content" ObjectID="_1602589284" r:id="rId21"/>
        </w:object>
      </w:r>
    </w:p>
    <w:p w:rsidR="004933C8" w:rsidRPr="00320828" w:rsidRDefault="004933C8" w:rsidP="00320828">
      <w:pPr>
        <w:framePr w:hSpace="284" w:vSpace="369" w:wrap="around" w:hAnchor="margin" w:yAlign="top"/>
        <w:spacing w:after="0" w:line="240" w:lineRule="auto"/>
        <w:ind w:firstLine="709"/>
        <w:jc w:val="both"/>
        <w:rPr>
          <w:rFonts w:ascii="Times New Roman" w:hAnsi="Times New Roman"/>
          <w:b/>
          <w:sz w:val="24"/>
          <w:szCs w:val="24"/>
        </w:rPr>
      </w:pPr>
    </w:p>
    <w:p w:rsidR="004933C8" w:rsidRPr="00320828" w:rsidRDefault="004933C8" w:rsidP="00320828">
      <w:pPr>
        <w:framePr w:hSpace="284" w:vSpace="369" w:wrap="around" w:hAnchor="margin" w:yAlign="top"/>
        <w:spacing w:after="0" w:line="240" w:lineRule="auto"/>
        <w:ind w:firstLine="709"/>
        <w:jc w:val="both"/>
        <w:rPr>
          <w:rFonts w:ascii="Times New Roman" w:hAnsi="Times New Roman"/>
          <w:sz w:val="24"/>
          <w:szCs w:val="24"/>
        </w:rPr>
      </w:pPr>
      <w:r w:rsidRPr="00320828">
        <w:rPr>
          <w:rFonts w:ascii="Times New Roman" w:hAnsi="Times New Roman"/>
          <w:sz w:val="24"/>
          <w:szCs w:val="24"/>
        </w:rPr>
        <w:t>Рис.2. Дымовая труба с вентилируемым зазором:</w:t>
      </w:r>
    </w:p>
    <w:p w:rsidR="004933C8" w:rsidRPr="00320828" w:rsidRDefault="004933C8" w:rsidP="00320828">
      <w:pPr>
        <w:framePr w:hSpace="284" w:vSpace="369" w:wrap="around" w:hAnchor="margin" w:yAlign="top"/>
        <w:spacing w:after="0" w:line="240" w:lineRule="auto"/>
        <w:jc w:val="both"/>
        <w:rPr>
          <w:rFonts w:ascii="Times New Roman" w:hAnsi="Times New Roman"/>
          <w:sz w:val="24"/>
          <w:szCs w:val="24"/>
        </w:rPr>
      </w:pPr>
      <w:r w:rsidRPr="00320828">
        <w:rPr>
          <w:rFonts w:ascii="Times New Roman" w:hAnsi="Times New Roman"/>
          <w:sz w:val="24"/>
          <w:szCs w:val="24"/>
        </w:rPr>
        <w:t>1 - подводящие газоходы; 2 - газоотводящий канал; 3 - вентилируемый зазор; 4 - паровой калорифер; 5 - выходное окно; 6 - воздуховоды; 7 - вентилятор</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При проектировании и эксплуатации ТЭС или котельных необходимо обеспечить концентрацию вредных веществ в атмосферном воздухе па уровне дыхания человека не выше ПДК по всем выбрасываемым примесям дымовых газов.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Так как наличие вредных веществ в дымовых газах в сотни и тысячи раз превышает предельно допустимые концентрации, требуется рассеивание дымовых газов в атмосферном воздухе. Весьма важно описать математическими формулами зависимости концентрации веществ на выходе из дымовой трубы и в атмосферном воздухе после их рассеивания. Для решения этой задачи в России разработана и используется методика, основанная на полученной в результате теоретических и экспериментальных исследований Главной геофизической обсерваторией им. А. И. Воейкова (ГГО) формуле, устанавливающей зависимость концентрации примесей в приземном слое атмосферного воздуха </w:t>
      </w:r>
      <w:r w:rsidRPr="00320828">
        <w:rPr>
          <w:rFonts w:ascii="Times New Roman" w:hAnsi="Times New Roman"/>
          <w:i/>
          <w:sz w:val="24"/>
          <w:szCs w:val="24"/>
        </w:rPr>
        <w:t>С</w:t>
      </w:r>
      <w:r w:rsidRPr="00320828">
        <w:rPr>
          <w:rFonts w:ascii="Times New Roman" w:hAnsi="Times New Roman"/>
          <w:i/>
          <w:sz w:val="24"/>
          <w:szCs w:val="24"/>
          <w:vertAlign w:val="subscript"/>
        </w:rPr>
        <w:t>М</w:t>
      </w:r>
      <w:r w:rsidRPr="00320828">
        <w:rPr>
          <w:rFonts w:ascii="Times New Roman" w:hAnsi="Times New Roman"/>
          <w:sz w:val="24"/>
          <w:szCs w:val="24"/>
        </w:rPr>
        <w:t>, мг/м</w:t>
      </w:r>
      <w:r w:rsidRPr="00320828">
        <w:rPr>
          <w:rFonts w:ascii="Times New Roman" w:hAnsi="Times New Roman"/>
          <w:sz w:val="24"/>
          <w:szCs w:val="24"/>
          <w:vertAlign w:val="superscript"/>
        </w:rPr>
        <w:t>3</w:t>
      </w:r>
      <w:r w:rsidRPr="00320828">
        <w:rPr>
          <w:rFonts w:ascii="Times New Roman" w:hAnsi="Times New Roman"/>
          <w:sz w:val="24"/>
          <w:szCs w:val="24"/>
        </w:rPr>
        <w:t>, от различных параметров работы ТЭС и метеорологических условий:</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position w:val="-36"/>
          <w:sz w:val="24"/>
          <w:szCs w:val="24"/>
        </w:rPr>
        <w:object w:dxaOrig="2799" w:dyaOrig="840">
          <v:shape id="_x0000_i1039" type="#_x0000_t75" style="width:140.25pt;height:42pt" o:ole="">
            <v:imagedata r:id="rId22" o:title=""/>
          </v:shape>
          <o:OLEObject Type="Embed" ProgID="Equation.3" ShapeID="_x0000_i1039" DrawAspect="Content" ObjectID="_1602589285" r:id="rId23"/>
        </w:object>
      </w:r>
      <w:r w:rsidRPr="00320828">
        <w:rPr>
          <w:rFonts w:ascii="Times New Roman" w:hAnsi="Times New Roman"/>
          <w:sz w:val="24"/>
          <w:szCs w:val="24"/>
        </w:rPr>
        <w:t>,</w:t>
      </w:r>
      <w:r w:rsidRPr="00320828">
        <w:rPr>
          <w:rFonts w:ascii="Times New Roman" w:hAnsi="Times New Roman"/>
          <w:sz w:val="24"/>
          <w:szCs w:val="24"/>
        </w:rPr>
        <w:tab/>
      </w:r>
      <w:r w:rsidRPr="00320828">
        <w:rPr>
          <w:rFonts w:ascii="Times New Roman" w:hAnsi="Times New Roman"/>
          <w:sz w:val="24"/>
          <w:szCs w:val="24"/>
        </w:rPr>
        <w:tab/>
      </w:r>
      <w:r w:rsidRPr="00320828">
        <w:rPr>
          <w:rFonts w:ascii="Times New Roman" w:hAnsi="Times New Roman"/>
          <w:sz w:val="24"/>
          <w:szCs w:val="24"/>
        </w:rPr>
        <w:tab/>
      </w:r>
      <w:r w:rsidRPr="00320828">
        <w:rPr>
          <w:rFonts w:ascii="Times New Roman" w:hAnsi="Times New Roman"/>
          <w:sz w:val="24"/>
          <w:szCs w:val="24"/>
        </w:rPr>
        <w:tab/>
      </w:r>
      <w:r w:rsidRPr="00320828">
        <w:rPr>
          <w:rFonts w:ascii="Times New Roman" w:hAnsi="Times New Roman"/>
          <w:sz w:val="24"/>
          <w:szCs w:val="24"/>
        </w:rPr>
        <w:tab/>
        <w:t>(1)</w:t>
      </w:r>
    </w:p>
    <w:p w:rsidR="004933C8" w:rsidRPr="00320828" w:rsidRDefault="004933C8" w:rsidP="00320828">
      <w:pPr>
        <w:framePr w:hSpace="284" w:vSpace="420" w:wrap="around" w:vAnchor="text" w:hAnchor="margin" w:xAlign="center" w:y="1"/>
        <w:spacing w:after="0" w:line="240" w:lineRule="auto"/>
        <w:ind w:firstLine="709"/>
        <w:jc w:val="both"/>
        <w:rPr>
          <w:rFonts w:ascii="Times New Roman" w:hAnsi="Times New Roman"/>
          <w:sz w:val="24"/>
          <w:szCs w:val="24"/>
        </w:rPr>
      </w:pPr>
      <w:r w:rsidRPr="00320828">
        <w:rPr>
          <w:rFonts w:ascii="Times New Roman" w:hAnsi="Times New Roman"/>
          <w:sz w:val="24"/>
          <w:szCs w:val="24"/>
        </w:rPr>
        <w:object w:dxaOrig="7639" w:dyaOrig="11959">
          <v:shape id="_x0000_i1040" type="#_x0000_t75" style="width:378pt;height:597.75pt" o:ole="">
            <v:imagedata r:id="rId24" o:title=""/>
          </v:shape>
          <o:OLEObject Type="Embed" ProgID="Word.Picture.8" ShapeID="_x0000_i1040" DrawAspect="Content" ObjectID="_1602589286" r:id="rId25"/>
        </w:object>
      </w:r>
    </w:p>
    <w:p w:rsidR="004933C8" w:rsidRPr="00320828" w:rsidRDefault="004933C8" w:rsidP="00320828">
      <w:pPr>
        <w:framePr w:hSpace="284" w:vSpace="420" w:wrap="around" w:vAnchor="text" w:hAnchor="margin" w:xAlign="center" w:y="1"/>
        <w:spacing w:after="0" w:line="240" w:lineRule="auto"/>
        <w:ind w:firstLine="709"/>
        <w:jc w:val="both"/>
        <w:rPr>
          <w:rFonts w:ascii="Times New Roman" w:hAnsi="Times New Roman"/>
          <w:sz w:val="24"/>
          <w:szCs w:val="24"/>
        </w:rPr>
      </w:pPr>
    </w:p>
    <w:p w:rsidR="004933C8" w:rsidRPr="00320828" w:rsidRDefault="004933C8" w:rsidP="00320828">
      <w:pPr>
        <w:framePr w:hSpace="284" w:vSpace="420" w:wrap="around" w:vAnchor="text" w:hAnchor="margin" w:xAlign="center" w:y="1"/>
        <w:spacing w:after="0" w:line="240" w:lineRule="auto"/>
        <w:ind w:firstLine="709"/>
        <w:jc w:val="both"/>
        <w:rPr>
          <w:rFonts w:ascii="Times New Roman" w:hAnsi="Times New Roman"/>
          <w:sz w:val="24"/>
          <w:szCs w:val="24"/>
        </w:rPr>
      </w:pPr>
      <w:r w:rsidRPr="00320828">
        <w:rPr>
          <w:rFonts w:ascii="Times New Roman" w:hAnsi="Times New Roman"/>
          <w:sz w:val="24"/>
          <w:szCs w:val="24"/>
        </w:rPr>
        <w:t>Рис.3. Многоствольная дымовая труба:</w:t>
      </w:r>
    </w:p>
    <w:p w:rsidR="004933C8" w:rsidRPr="00320828" w:rsidRDefault="004933C8" w:rsidP="00320828">
      <w:pPr>
        <w:framePr w:hSpace="284" w:vSpace="420" w:wrap="around" w:vAnchor="text" w:hAnchor="margin" w:xAlign="center" w:y="1"/>
        <w:spacing w:after="0" w:line="240" w:lineRule="auto"/>
        <w:ind w:firstLine="709"/>
        <w:jc w:val="both"/>
        <w:rPr>
          <w:rFonts w:ascii="Times New Roman" w:hAnsi="Times New Roman"/>
          <w:sz w:val="24"/>
          <w:szCs w:val="24"/>
        </w:rPr>
      </w:pPr>
      <w:r w:rsidRPr="00320828">
        <w:rPr>
          <w:rFonts w:ascii="Times New Roman" w:hAnsi="Times New Roman"/>
          <w:sz w:val="24"/>
          <w:szCs w:val="24"/>
        </w:rPr>
        <w:t>1 - железобетонная оболочка; 2 - металлический ствол для пиковых котлов; 3 - металлический ствол для паровых котлов; 4 - цоколь; 5 - газоходы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где </w:t>
      </w:r>
      <w:r w:rsidRPr="00320828">
        <w:rPr>
          <w:rFonts w:ascii="Times New Roman" w:hAnsi="Times New Roman"/>
          <w:i/>
          <w:sz w:val="24"/>
          <w:szCs w:val="24"/>
        </w:rPr>
        <w:t>А</w:t>
      </w:r>
      <w:r w:rsidRPr="00320828">
        <w:rPr>
          <w:rFonts w:ascii="Times New Roman" w:hAnsi="Times New Roman"/>
          <w:sz w:val="24"/>
          <w:szCs w:val="24"/>
        </w:rPr>
        <w:t xml:space="preserve"> - коэффициент температурной стратификации атмосферы (распределе-ние температуры воздуха по вертикали) при неблагоприятных метеорологических условиях: </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М</w:t>
      </w:r>
      <w:r w:rsidRPr="00320828">
        <w:rPr>
          <w:rFonts w:ascii="Times New Roman" w:hAnsi="Times New Roman"/>
          <w:sz w:val="24"/>
          <w:szCs w:val="24"/>
        </w:rPr>
        <w:t xml:space="preserve"> - суммарный выброс загрязняющего вещества, г/с:</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Н</w:t>
      </w:r>
      <w:r w:rsidRPr="00320828">
        <w:rPr>
          <w:rFonts w:ascii="Times New Roman" w:hAnsi="Times New Roman"/>
          <w:sz w:val="24"/>
          <w:szCs w:val="24"/>
        </w:rPr>
        <w:t xml:space="preserve"> - высота дымовой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lang w:val="en-US"/>
        </w:rPr>
        <w:t>V</w:t>
      </w:r>
      <w:r w:rsidRPr="00320828">
        <w:rPr>
          <w:rFonts w:ascii="Times New Roman" w:hAnsi="Times New Roman"/>
          <w:sz w:val="24"/>
          <w:szCs w:val="24"/>
          <w:vertAlign w:val="subscript"/>
        </w:rPr>
        <w:t>1</w:t>
      </w:r>
      <w:r w:rsidRPr="00320828">
        <w:rPr>
          <w:rFonts w:ascii="Times New Roman" w:hAnsi="Times New Roman"/>
          <w:sz w:val="24"/>
          <w:szCs w:val="24"/>
        </w:rPr>
        <w:t xml:space="preserve"> - объем дымовых газов, выбрасываемых из трубы, м</w:t>
      </w:r>
      <w:r w:rsidRPr="00320828">
        <w:rPr>
          <w:rFonts w:ascii="Times New Roman" w:hAnsi="Times New Roman"/>
          <w:sz w:val="24"/>
          <w:szCs w:val="24"/>
          <w:vertAlign w:val="superscript"/>
        </w:rPr>
        <w:t>3</w:t>
      </w:r>
      <w:r w:rsidRPr="00320828">
        <w:rPr>
          <w:rFonts w:ascii="Times New Roman" w:hAnsi="Times New Roman"/>
          <w:sz w:val="24"/>
          <w:szCs w:val="24"/>
        </w:rPr>
        <w:t>/с;</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sym w:font="Symbol" w:char="F044"/>
      </w:r>
      <w:r w:rsidRPr="00320828">
        <w:rPr>
          <w:rFonts w:ascii="Times New Roman" w:hAnsi="Times New Roman"/>
          <w:i/>
          <w:sz w:val="24"/>
          <w:szCs w:val="24"/>
        </w:rPr>
        <w:t>Т</w:t>
      </w:r>
      <w:r w:rsidRPr="00320828">
        <w:rPr>
          <w:rFonts w:ascii="Times New Roman" w:hAnsi="Times New Roman"/>
          <w:sz w:val="24"/>
          <w:szCs w:val="24"/>
        </w:rPr>
        <w:t xml:space="preserve"> - разность температур газов и окружающего воздуха, </w:t>
      </w:r>
      <w:r w:rsidRPr="00320828">
        <w:rPr>
          <w:rFonts w:ascii="Times New Roman" w:hAnsi="Times New Roman"/>
          <w:sz w:val="24"/>
          <w:szCs w:val="24"/>
          <w:vertAlign w:val="superscript"/>
        </w:rPr>
        <w:t>О</w:t>
      </w:r>
      <w:r w:rsidRPr="00320828">
        <w:rPr>
          <w:rFonts w:ascii="Times New Roman" w:hAnsi="Times New Roman"/>
          <w:sz w:val="24"/>
          <w:szCs w:val="24"/>
        </w:rPr>
        <w:t>С;</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lang w:val="en-US"/>
        </w:rPr>
        <w:t>m</w:t>
      </w:r>
      <w:r w:rsidRPr="00320828">
        <w:rPr>
          <w:rFonts w:ascii="Times New Roman" w:hAnsi="Times New Roman"/>
          <w:sz w:val="24"/>
          <w:szCs w:val="24"/>
        </w:rPr>
        <w:t xml:space="preserve"> и </w:t>
      </w:r>
      <w:r w:rsidRPr="00320828">
        <w:rPr>
          <w:rFonts w:ascii="Times New Roman" w:hAnsi="Times New Roman"/>
          <w:i/>
          <w:sz w:val="24"/>
          <w:szCs w:val="24"/>
          <w:lang w:val="en-US"/>
        </w:rPr>
        <w:t>n</w:t>
      </w:r>
      <w:r w:rsidRPr="00320828">
        <w:rPr>
          <w:rFonts w:ascii="Times New Roman" w:hAnsi="Times New Roman"/>
          <w:sz w:val="24"/>
          <w:szCs w:val="24"/>
        </w:rPr>
        <w:t xml:space="preserve"> - безразмерные коэффициенты, зависящие от скорости выхода газов из устья трубы;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lang w:val="en-US"/>
        </w:rPr>
        <w:t>F</w:t>
      </w:r>
      <w:r w:rsidRPr="00320828">
        <w:rPr>
          <w:rFonts w:ascii="Times New Roman" w:hAnsi="Times New Roman"/>
          <w:sz w:val="24"/>
          <w:szCs w:val="24"/>
        </w:rPr>
        <w:t xml:space="preserve"> - безразмерный коэффициент, учитывающий скорость осаждения твердых частиц золы в атмосфере (для газовых примесей равный единице);</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lang w:val="en-US"/>
        </w:rPr>
        <w:t>N</w:t>
      </w:r>
      <w:r w:rsidRPr="00320828">
        <w:rPr>
          <w:rFonts w:ascii="Times New Roman" w:hAnsi="Times New Roman"/>
          <w:sz w:val="24"/>
          <w:szCs w:val="24"/>
        </w:rPr>
        <w:t xml:space="preserve"> </w:t>
      </w:r>
      <w:r w:rsidRPr="00320828">
        <w:rPr>
          <w:rFonts w:ascii="Times New Roman" w:hAnsi="Times New Roman"/>
          <w:noProof/>
          <w:sz w:val="24"/>
          <w:szCs w:val="24"/>
        </w:rPr>
        <w:t>-</w:t>
      </w:r>
      <w:r w:rsidRPr="00320828">
        <w:rPr>
          <w:rFonts w:ascii="Times New Roman" w:hAnsi="Times New Roman"/>
          <w:sz w:val="24"/>
          <w:szCs w:val="24"/>
        </w:rPr>
        <w:t xml:space="preserve"> число дымовых труб;</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sym w:font="Symbol" w:char="F068"/>
      </w:r>
      <w:r w:rsidRPr="00320828">
        <w:rPr>
          <w:rFonts w:ascii="Times New Roman" w:hAnsi="Times New Roman"/>
          <w:sz w:val="24"/>
          <w:szCs w:val="24"/>
        </w:rPr>
        <w:t xml:space="preserve"> - безразмерный коэффициент, учитывающий влияние рельефа местности (для ровной и слабопересеченной местности </w:t>
      </w:r>
      <w:r w:rsidRPr="00320828">
        <w:rPr>
          <w:rFonts w:ascii="Times New Roman" w:hAnsi="Times New Roman"/>
          <w:sz w:val="24"/>
          <w:szCs w:val="24"/>
        </w:rPr>
        <w:sym w:font="Symbol" w:char="F068"/>
      </w:r>
      <w:r w:rsidRPr="00320828">
        <w:rPr>
          <w:rFonts w:ascii="Times New Roman" w:hAnsi="Times New Roman"/>
          <w:noProof/>
          <w:sz w:val="24"/>
          <w:szCs w:val="24"/>
        </w:rPr>
        <w:t xml:space="preserve"> = 1</w:t>
      </w:r>
      <w:r w:rsidRPr="00320828">
        <w:rPr>
          <w:rFonts w:ascii="Times New Roman" w:hAnsi="Times New Roman"/>
          <w:sz w:val="24"/>
          <w:szCs w:val="24"/>
        </w:rPr>
        <w:t>)</w:t>
      </w:r>
      <w:r w:rsidRPr="00320828">
        <w:rPr>
          <w:rFonts w:ascii="Times New Roman" w:hAnsi="Times New Roman"/>
          <w:noProof/>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Для Казахстана, Нижнего Поволжья, Кавказа, Молдовы, Сибири, Дальнего Востока и Средней Азии </w:t>
      </w:r>
      <w:r w:rsidRPr="00320828">
        <w:rPr>
          <w:rFonts w:ascii="Times New Roman" w:hAnsi="Times New Roman"/>
          <w:i/>
          <w:sz w:val="24"/>
          <w:szCs w:val="24"/>
        </w:rPr>
        <w:t>А</w:t>
      </w:r>
      <w:r w:rsidRPr="00320828">
        <w:rPr>
          <w:rFonts w:ascii="Times New Roman" w:hAnsi="Times New Roman"/>
          <w:noProof/>
          <w:sz w:val="24"/>
          <w:szCs w:val="24"/>
        </w:rPr>
        <w:t xml:space="preserve"> = 200;</w:t>
      </w:r>
      <w:r w:rsidRPr="00320828">
        <w:rPr>
          <w:rFonts w:ascii="Times New Roman" w:hAnsi="Times New Roman"/>
          <w:sz w:val="24"/>
          <w:szCs w:val="24"/>
        </w:rPr>
        <w:t xml:space="preserve"> для севера и северо-запада европейской территории России, Среднего Поволжья, Урала и Украины </w:t>
      </w:r>
      <w:r w:rsidRPr="00320828">
        <w:rPr>
          <w:rFonts w:ascii="Times New Roman" w:hAnsi="Times New Roman"/>
          <w:i/>
          <w:sz w:val="24"/>
          <w:szCs w:val="24"/>
        </w:rPr>
        <w:t>А</w:t>
      </w:r>
      <w:r w:rsidRPr="00320828">
        <w:rPr>
          <w:rFonts w:ascii="Times New Roman" w:hAnsi="Times New Roman"/>
          <w:sz w:val="24"/>
          <w:szCs w:val="24"/>
        </w:rPr>
        <w:t xml:space="preserve">=160; для центральной части европейской территории России </w:t>
      </w:r>
      <w:r w:rsidRPr="00320828">
        <w:rPr>
          <w:rFonts w:ascii="Times New Roman" w:hAnsi="Times New Roman"/>
          <w:i/>
          <w:sz w:val="24"/>
          <w:szCs w:val="24"/>
        </w:rPr>
        <w:t>А</w:t>
      </w:r>
      <w:r w:rsidRPr="00320828">
        <w:rPr>
          <w:rFonts w:ascii="Times New Roman" w:hAnsi="Times New Roman"/>
          <w:sz w:val="24"/>
          <w:szCs w:val="24"/>
        </w:rPr>
        <w:t xml:space="preserve">=140; для субтропической зоны Средней Азии </w:t>
      </w:r>
      <w:r w:rsidRPr="00320828">
        <w:rPr>
          <w:rFonts w:ascii="Times New Roman" w:hAnsi="Times New Roman"/>
          <w:i/>
          <w:sz w:val="24"/>
          <w:szCs w:val="24"/>
        </w:rPr>
        <w:t>А</w:t>
      </w:r>
      <w:r w:rsidRPr="00320828">
        <w:rPr>
          <w:rFonts w:ascii="Times New Roman" w:hAnsi="Times New Roman"/>
          <w:sz w:val="24"/>
          <w:szCs w:val="24"/>
        </w:rPr>
        <w:t>=250.</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При расчете </w:t>
      </w:r>
      <w:r w:rsidRPr="00320828">
        <w:rPr>
          <w:rFonts w:ascii="Times New Roman" w:hAnsi="Times New Roman"/>
          <w:sz w:val="24"/>
          <w:szCs w:val="24"/>
        </w:rPr>
        <w:sym w:font="Symbol" w:char="F044"/>
      </w:r>
      <w:r w:rsidRPr="00320828">
        <w:rPr>
          <w:rFonts w:ascii="Times New Roman" w:hAnsi="Times New Roman"/>
          <w:i/>
          <w:sz w:val="24"/>
          <w:szCs w:val="24"/>
        </w:rPr>
        <w:t>Т</w:t>
      </w:r>
      <w:r w:rsidRPr="00320828">
        <w:rPr>
          <w:rFonts w:ascii="Times New Roman" w:hAnsi="Times New Roman"/>
          <w:sz w:val="24"/>
          <w:szCs w:val="24"/>
        </w:rPr>
        <w:t xml:space="preserve"> температура окружающего воздуха определяется из климатологического справочника для летнего времени в дневные часы.</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t xml:space="preserve">Безразмерный коэффициент </w:t>
      </w:r>
      <w:r w:rsidRPr="00320828">
        <w:rPr>
          <w:rFonts w:ascii="Times New Roman" w:hAnsi="Times New Roman"/>
          <w:i/>
          <w:sz w:val="24"/>
          <w:szCs w:val="24"/>
          <w:lang w:val="en-US"/>
        </w:rPr>
        <w:t>m</w:t>
      </w:r>
      <w:r w:rsidRPr="00320828">
        <w:rPr>
          <w:rFonts w:ascii="Times New Roman" w:hAnsi="Times New Roman"/>
          <w:sz w:val="24"/>
          <w:szCs w:val="24"/>
        </w:rPr>
        <w:t xml:space="preserve"> подсчитывается по уравнению в зависимости от параметра </w:t>
      </w:r>
      <w:r w:rsidRPr="00320828">
        <w:rPr>
          <w:rFonts w:ascii="Times New Roman" w:hAnsi="Times New Roman"/>
          <w:i/>
          <w:noProof/>
          <w:sz w:val="24"/>
          <w:szCs w:val="24"/>
        </w:rPr>
        <w:t>f</w: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position w:val="-36"/>
          <w:sz w:val="24"/>
          <w:szCs w:val="24"/>
        </w:rPr>
        <w:object w:dxaOrig="3019" w:dyaOrig="800">
          <v:shape id="_x0000_i1041" type="#_x0000_t75" style="width:147.75pt;height:39.75pt" o:ole="">
            <v:imagedata r:id="rId26" o:title=""/>
          </v:shape>
          <o:OLEObject Type="Embed" ProgID="Equation.3" ShapeID="_x0000_i1041" DrawAspect="Content" ObjectID="_1602589287" r:id="rId27"/>
        </w:object>
      </w:r>
      <w:r w:rsidRPr="00320828">
        <w:rPr>
          <w:rFonts w:ascii="Times New Roman" w:hAnsi="Times New Roman"/>
          <w:sz w:val="24"/>
          <w:szCs w:val="24"/>
        </w:rPr>
        <w:t xml:space="preserve"> </w:t>
      </w:r>
      <w:r w:rsidRPr="00320828">
        <w:rPr>
          <w:rFonts w:ascii="Times New Roman" w:hAnsi="Times New Roman"/>
          <w:sz w:val="24"/>
          <w:szCs w:val="24"/>
        </w:rPr>
        <w:tab/>
        <w:t xml:space="preserve">при </w:t>
      </w:r>
      <w:r w:rsidRPr="00320828">
        <w:rPr>
          <w:rFonts w:ascii="Times New Roman" w:hAnsi="Times New Roman"/>
          <w:sz w:val="24"/>
          <w:szCs w:val="24"/>
        </w:rPr>
        <w:tab/>
      </w:r>
      <w:r w:rsidRPr="00320828">
        <w:rPr>
          <w:rFonts w:ascii="Times New Roman" w:hAnsi="Times New Roman"/>
          <w:i/>
          <w:noProof/>
          <w:sz w:val="24"/>
          <w:szCs w:val="24"/>
        </w:rPr>
        <w:t>f</w:t>
      </w:r>
      <w:r w:rsidRPr="00320828">
        <w:rPr>
          <w:rFonts w:ascii="Times New Roman" w:hAnsi="Times New Roman"/>
          <w:sz w:val="24"/>
          <w:szCs w:val="24"/>
        </w:rPr>
        <w:t xml:space="preserve"> &gt;100,</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где параметр</w:t>
      </w:r>
      <w:r w:rsidRPr="00320828">
        <w:rPr>
          <w:rFonts w:ascii="Times New Roman" w:hAnsi="Times New Roman"/>
          <w:noProof/>
          <w:sz w:val="24"/>
          <w:szCs w:val="24"/>
        </w:rPr>
        <w:t xml:space="preserve"> </w:t>
      </w:r>
      <w:r w:rsidRPr="00320828">
        <w:rPr>
          <w:rFonts w:ascii="Times New Roman" w:hAnsi="Times New Roman"/>
          <w:i/>
          <w:noProof/>
          <w:sz w:val="24"/>
          <w:szCs w:val="24"/>
        </w:rPr>
        <w:t>f</w:t>
      </w:r>
      <w:r w:rsidRPr="00320828">
        <w:rPr>
          <w:rFonts w:ascii="Times New Roman" w:hAnsi="Times New Roman"/>
          <w:sz w:val="24"/>
          <w:szCs w:val="24"/>
        </w:rPr>
        <w:t xml:space="preserve"> , м/(с</w:t>
      </w:r>
      <w:r w:rsidRPr="00320828">
        <w:rPr>
          <w:rFonts w:ascii="Times New Roman" w:hAnsi="Times New Roman"/>
          <w:sz w:val="24"/>
          <w:szCs w:val="24"/>
          <w:vertAlign w:val="superscript"/>
        </w:rPr>
        <w:t>2</w:t>
      </w:r>
      <w:r w:rsidRPr="00320828">
        <w:rPr>
          <w:rFonts w:ascii="Times New Roman" w:hAnsi="Times New Roman"/>
          <w:sz w:val="24"/>
          <w:szCs w:val="24"/>
        </w:rPr>
        <w:sym w:font="Symbol" w:char="F0D7"/>
      </w:r>
      <w:r w:rsidRPr="00320828">
        <w:rPr>
          <w:rFonts w:ascii="Times New Roman" w:hAnsi="Times New Roman"/>
          <w:sz w:val="24"/>
          <w:szCs w:val="24"/>
        </w:rPr>
        <w:t>К), определяется из выражения</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position w:val="-28"/>
          <w:sz w:val="24"/>
          <w:szCs w:val="24"/>
        </w:rPr>
        <w:object w:dxaOrig="1560" w:dyaOrig="780">
          <v:shape id="_x0000_i1042" type="#_x0000_t75" style="width:78pt;height:39pt" o:ole="">
            <v:imagedata r:id="rId28" o:title=""/>
          </v:shape>
          <o:OLEObject Type="Embed" ProgID="Equation.3" ShapeID="_x0000_i1042" DrawAspect="Content" ObjectID="_1602589288" r:id="rId29"/>
        </w:objec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ab/>
        <w:t xml:space="preserve">При </w:t>
      </w:r>
      <w:r w:rsidRPr="00320828">
        <w:rPr>
          <w:rFonts w:ascii="Times New Roman" w:hAnsi="Times New Roman"/>
          <w:i/>
          <w:noProof/>
          <w:sz w:val="24"/>
          <w:szCs w:val="24"/>
        </w:rPr>
        <w:t>f</w:t>
      </w:r>
      <w:r w:rsidRPr="00320828">
        <w:rPr>
          <w:rFonts w:ascii="Times New Roman" w:hAnsi="Times New Roman"/>
          <w:sz w:val="24"/>
          <w:szCs w:val="24"/>
        </w:rPr>
        <w:t xml:space="preserve"> &lt;100 безразмерный коэффициент определяется как</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position w:val="-36"/>
          <w:sz w:val="24"/>
          <w:szCs w:val="24"/>
        </w:rPr>
        <w:object w:dxaOrig="1040" w:dyaOrig="800">
          <v:shape id="_x0000_i1043" type="#_x0000_t75" style="width:51.75pt;height:39.75pt" o:ole="">
            <v:imagedata r:id="rId30" o:title=""/>
          </v:shape>
          <o:OLEObject Type="Embed" ProgID="Equation.3" ShapeID="_x0000_i1043" DrawAspect="Content" ObjectID="_1602589289" r:id="rId31"/>
        </w:objec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В этих выражениях: </w:t>
      </w:r>
      <w:r w:rsidRPr="00320828">
        <w:rPr>
          <w:rFonts w:ascii="Times New Roman" w:hAnsi="Times New Roman"/>
          <w:sz w:val="24"/>
          <w:szCs w:val="24"/>
        </w:rPr>
        <w:sym w:font="Symbol" w:char="F077"/>
      </w:r>
      <w:r w:rsidRPr="00320828">
        <w:rPr>
          <w:rFonts w:ascii="Times New Roman" w:hAnsi="Times New Roman"/>
          <w:sz w:val="24"/>
          <w:szCs w:val="24"/>
          <w:vertAlign w:val="subscript"/>
        </w:rPr>
        <w:t>0</w:t>
      </w:r>
      <w:r w:rsidRPr="00320828">
        <w:rPr>
          <w:rFonts w:ascii="Times New Roman" w:hAnsi="Times New Roman"/>
          <w:sz w:val="24"/>
          <w:szCs w:val="24"/>
        </w:rPr>
        <w:t xml:space="preserve"> - скорость газов в устье дымовой трубы, м/с;</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lang w:val="en-US"/>
        </w:rPr>
        <w:t>D</w:t>
      </w:r>
      <w:r w:rsidRPr="00320828">
        <w:rPr>
          <w:rFonts w:ascii="Times New Roman" w:hAnsi="Times New Roman"/>
          <w:sz w:val="24"/>
          <w:szCs w:val="24"/>
        </w:rPr>
        <w:t xml:space="preserve"> - диаметр устья трубы, м. </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Для тепловых электростанций </w:t>
      </w:r>
      <w:r w:rsidRPr="00320828">
        <w:rPr>
          <w:rFonts w:ascii="Times New Roman" w:hAnsi="Times New Roman"/>
          <w:i/>
          <w:sz w:val="24"/>
          <w:szCs w:val="24"/>
          <w:lang w:val="en-US"/>
        </w:rPr>
        <w:t>n</w:t>
      </w:r>
      <w:r w:rsidRPr="00320828">
        <w:rPr>
          <w:rFonts w:ascii="Times New Roman" w:hAnsi="Times New Roman"/>
          <w:sz w:val="24"/>
          <w:szCs w:val="24"/>
        </w:rPr>
        <w:t xml:space="preserve"> =1.</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Предложенная методика применима для ТЭС, расположенных на ровной или слабопересеченной местности, и позволяет определить при неблагоприятных метеорологических условиях максимально-разовую концентрацию загрязняющих веществ в атмосферном воздухе на уровне дыхания человека, т. е. на высоте</w:t>
      </w:r>
      <w:r w:rsidRPr="00320828">
        <w:rPr>
          <w:rFonts w:ascii="Times New Roman" w:hAnsi="Times New Roman"/>
          <w:noProof/>
          <w:sz w:val="24"/>
          <w:szCs w:val="24"/>
        </w:rPr>
        <w:t xml:space="preserve"> 1,5</w:t>
      </w:r>
      <w:r w:rsidRPr="00320828">
        <w:rPr>
          <w:rFonts w:ascii="Times New Roman" w:hAnsi="Times New Roman"/>
          <w:sz w:val="24"/>
          <w:szCs w:val="24"/>
        </w:rPr>
        <w:t xml:space="preserve"> м над поверхностью земли. Максимальная концентрация вредных веществ наблюдается на линии, являющейся проекцией дымового факела (шлейфа) на земную поверхность на расстоянии </w:t>
      </w:r>
      <w:r w:rsidRPr="00320828">
        <w:rPr>
          <w:rFonts w:ascii="Times New Roman" w:hAnsi="Times New Roman"/>
          <w:i/>
          <w:sz w:val="24"/>
          <w:szCs w:val="24"/>
        </w:rPr>
        <w:t>Х</w:t>
      </w:r>
      <w:r w:rsidRPr="00320828">
        <w:rPr>
          <w:rFonts w:ascii="Times New Roman" w:hAnsi="Times New Roman"/>
          <w:i/>
          <w:sz w:val="24"/>
          <w:szCs w:val="24"/>
          <w:vertAlign w:val="subscript"/>
        </w:rPr>
        <w:t>М</w:t>
      </w:r>
      <w:r w:rsidRPr="00320828">
        <w:rPr>
          <w:rFonts w:ascii="Times New Roman" w:hAnsi="Times New Roman"/>
          <w:sz w:val="24"/>
          <w:szCs w:val="24"/>
        </w:rPr>
        <w:t xml:space="preserve"> от основания дымовой грубы. Принимается. что </w:t>
      </w:r>
      <w:r w:rsidRPr="00320828">
        <w:rPr>
          <w:rFonts w:ascii="Times New Roman" w:hAnsi="Times New Roman"/>
          <w:i/>
          <w:sz w:val="24"/>
          <w:szCs w:val="24"/>
        </w:rPr>
        <w:t>Х</w:t>
      </w:r>
      <w:r w:rsidRPr="00320828">
        <w:rPr>
          <w:rFonts w:ascii="Times New Roman" w:hAnsi="Times New Roman"/>
          <w:i/>
          <w:sz w:val="24"/>
          <w:szCs w:val="24"/>
          <w:vertAlign w:val="subscript"/>
        </w:rPr>
        <w:t>М</w:t>
      </w:r>
      <w:r w:rsidRPr="00320828">
        <w:rPr>
          <w:rFonts w:ascii="Times New Roman" w:hAnsi="Times New Roman"/>
          <w:i/>
          <w:sz w:val="24"/>
          <w:szCs w:val="24"/>
        </w:rPr>
        <w:t>=</w:t>
      </w:r>
      <w:r w:rsidRPr="00320828">
        <w:rPr>
          <w:rFonts w:ascii="Times New Roman" w:hAnsi="Times New Roman"/>
          <w:i/>
          <w:sz w:val="24"/>
          <w:szCs w:val="24"/>
          <w:lang w:val="en-US"/>
        </w:rPr>
        <w:t>d</w:t>
      </w:r>
      <w:r w:rsidRPr="00320828">
        <w:rPr>
          <w:rFonts w:ascii="Times New Roman" w:hAnsi="Times New Roman"/>
          <w:i/>
          <w:sz w:val="24"/>
          <w:szCs w:val="24"/>
        </w:rPr>
        <w:t>Н</w:t>
      </w:r>
      <w:r w:rsidRPr="00320828">
        <w:rPr>
          <w:rFonts w:ascii="Times New Roman" w:hAnsi="Times New Roman"/>
          <w:sz w:val="24"/>
          <w:szCs w:val="24"/>
        </w:rPr>
        <w:t xml:space="preserve"> где коэффициент </w:t>
      </w:r>
      <w:r w:rsidRPr="00320828">
        <w:rPr>
          <w:rFonts w:ascii="Times New Roman" w:hAnsi="Times New Roman"/>
          <w:i/>
          <w:sz w:val="24"/>
          <w:szCs w:val="24"/>
          <w:lang w:val="en-US"/>
        </w:rPr>
        <w:t>d</w:t>
      </w:r>
      <w:r w:rsidRPr="00320828">
        <w:rPr>
          <w:rFonts w:ascii="Times New Roman" w:hAnsi="Times New Roman"/>
          <w:sz w:val="24"/>
          <w:szCs w:val="24"/>
        </w:rPr>
        <w:t xml:space="preserve"> для ТЭС определяется по формуле:</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position w:val="-20"/>
          <w:sz w:val="24"/>
          <w:szCs w:val="24"/>
        </w:rPr>
        <w:object w:dxaOrig="2700" w:dyaOrig="520">
          <v:shape id="_x0000_i1044" type="#_x0000_t75" style="width:135pt;height:26.25pt" o:ole="">
            <v:imagedata r:id="rId32" o:title=""/>
          </v:shape>
          <o:OLEObject Type="Embed" ProgID="Equation.3" ShapeID="_x0000_i1044" DrawAspect="Content" ObjectID="_1602589290" r:id="rId33"/>
        </w:objec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По уравнению</w:t>
      </w:r>
      <w:r w:rsidRPr="00320828">
        <w:rPr>
          <w:rFonts w:ascii="Times New Roman" w:hAnsi="Times New Roman"/>
          <w:noProof/>
          <w:sz w:val="24"/>
          <w:szCs w:val="24"/>
        </w:rPr>
        <w:t xml:space="preserve"> (1)</w:t>
      </w:r>
      <w:r w:rsidRPr="00320828">
        <w:rPr>
          <w:rFonts w:ascii="Times New Roman" w:hAnsi="Times New Roman"/>
          <w:sz w:val="24"/>
          <w:szCs w:val="24"/>
        </w:rPr>
        <w:t xml:space="preserve"> построена номограмма (рис.</w:t>
      </w:r>
      <w:r w:rsidRPr="00320828">
        <w:rPr>
          <w:rFonts w:ascii="Times New Roman" w:hAnsi="Times New Roman"/>
          <w:noProof/>
          <w:sz w:val="24"/>
          <w:szCs w:val="24"/>
        </w:rPr>
        <w:t xml:space="preserve"> 4), </w:t>
      </w:r>
      <w:r w:rsidRPr="00320828">
        <w:rPr>
          <w:rFonts w:ascii="Times New Roman" w:hAnsi="Times New Roman"/>
          <w:sz w:val="24"/>
          <w:szCs w:val="24"/>
        </w:rPr>
        <w:t>позволяющая с достаточной точностью определить максимальную приземную   концентрацию   газообразных   примесей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w:t>
      </w:r>
      <w:r w:rsidRPr="00320828">
        <w:rPr>
          <w:rFonts w:ascii="Times New Roman" w:hAnsi="Times New Roman"/>
          <w:sz w:val="24"/>
          <w:szCs w:val="24"/>
          <w:lang w:val="en-US"/>
        </w:rPr>
        <w:t>NO</w:t>
      </w:r>
      <w:r w:rsidRPr="00320828">
        <w:rPr>
          <w:rFonts w:ascii="Times New Roman" w:hAnsi="Times New Roman"/>
          <w:sz w:val="24"/>
          <w:szCs w:val="24"/>
          <w:vertAlign w:val="subscript"/>
          <w:lang w:val="en-US"/>
        </w:rPr>
        <w:t>X</w: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Суммарный выброс оксидов серы и азота (г/с) в пересчете на оксиды серы определяегся но выражению</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noProof/>
          <w:position w:val="-34"/>
          <w:sz w:val="24"/>
          <w:szCs w:val="24"/>
        </w:rPr>
        <w:object w:dxaOrig="3440" w:dyaOrig="780">
          <v:shape id="_x0000_i1045" type="#_x0000_t75" style="width:170.25pt;height:39pt" o:ole="">
            <v:imagedata r:id="rId34" o:title=""/>
          </v:shape>
          <o:OLEObject Type="Embed" ProgID="Equation.3" ShapeID="_x0000_i1045" DrawAspect="Content" ObjectID="_1602589291" r:id="rId35"/>
        </w:objec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t xml:space="preserve">где </w:t>
      </w:r>
      <w:r w:rsidRPr="00320828">
        <w:rPr>
          <w:rFonts w:ascii="Times New Roman" w:hAnsi="Times New Roman"/>
          <w:i/>
          <w:sz w:val="24"/>
          <w:szCs w:val="24"/>
        </w:rPr>
        <w:t>М</w:t>
      </w:r>
      <w:r w:rsidRPr="00320828">
        <w:rPr>
          <w:rFonts w:ascii="Times New Roman" w:hAnsi="Times New Roman"/>
          <w:i/>
          <w:sz w:val="24"/>
          <w:szCs w:val="24"/>
          <w:vertAlign w:val="subscript"/>
          <w:lang w:val="en-US"/>
        </w:rPr>
        <w:t>SO</w:t>
      </w:r>
      <w:r w:rsidRPr="00320828">
        <w:rPr>
          <w:rFonts w:ascii="Times New Roman" w:hAnsi="Times New Roman"/>
          <w:i/>
          <w:sz w:val="24"/>
          <w:szCs w:val="24"/>
          <w:vertAlign w:val="subscript"/>
        </w:rPr>
        <w:t>2</w:t>
      </w:r>
      <w:r w:rsidRPr="00320828">
        <w:rPr>
          <w:rFonts w:ascii="Times New Roman" w:hAnsi="Times New Roman"/>
          <w:sz w:val="24"/>
          <w:szCs w:val="24"/>
        </w:rPr>
        <w:t xml:space="preserve"> и </w:t>
      </w:r>
      <w:r w:rsidRPr="00320828">
        <w:rPr>
          <w:rFonts w:ascii="Times New Roman" w:hAnsi="Times New Roman"/>
          <w:i/>
          <w:sz w:val="24"/>
          <w:szCs w:val="24"/>
        </w:rPr>
        <w:t>М</w:t>
      </w:r>
      <w:r w:rsidRPr="00320828">
        <w:rPr>
          <w:rFonts w:ascii="Times New Roman" w:hAnsi="Times New Roman"/>
          <w:i/>
          <w:sz w:val="24"/>
          <w:szCs w:val="24"/>
          <w:vertAlign w:val="subscript"/>
          <w:lang w:val="en-US"/>
        </w:rPr>
        <w:t>NO</w:t>
      </w:r>
      <w:r w:rsidRPr="00320828">
        <w:rPr>
          <w:rFonts w:ascii="Times New Roman" w:hAnsi="Times New Roman"/>
          <w:i/>
          <w:sz w:val="24"/>
          <w:szCs w:val="24"/>
          <w:vertAlign w:val="subscript"/>
        </w:rPr>
        <w:t>2</w:t>
      </w:r>
      <w:r w:rsidRPr="00320828">
        <w:rPr>
          <w:rFonts w:ascii="Times New Roman" w:hAnsi="Times New Roman"/>
          <w:sz w:val="24"/>
          <w:szCs w:val="24"/>
        </w:rPr>
        <w:t xml:space="preserve"> определяются соответствующим расчетом выбросов вредных веществ в атмосферу.</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Предложенный методический подход позволяет рассчитать минимально допустимую высоту дымовых труб при проектировании ТЭС. Если суммарный выброс оксидов серы и азота приведен к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 xml:space="preserve">, а фоновая концентрация этих веществ отсутствует, то максимальная концентрация </w:t>
      </w:r>
      <w:r w:rsidRPr="00320828">
        <w:rPr>
          <w:rFonts w:ascii="Times New Roman" w:hAnsi="Times New Roman"/>
          <w:i/>
          <w:sz w:val="24"/>
          <w:szCs w:val="24"/>
        </w:rPr>
        <w:t>С</w:t>
      </w:r>
      <w:r w:rsidRPr="00320828">
        <w:rPr>
          <w:rFonts w:ascii="Times New Roman" w:hAnsi="Times New Roman"/>
          <w:i/>
          <w:sz w:val="24"/>
          <w:szCs w:val="24"/>
          <w:vertAlign w:val="subscript"/>
          <w:lang w:val="en-US"/>
        </w:rPr>
        <w:t>M</w:t>
      </w:r>
      <w:r w:rsidRPr="00320828">
        <w:rPr>
          <w:rFonts w:ascii="Times New Roman" w:hAnsi="Times New Roman"/>
          <w:sz w:val="24"/>
          <w:szCs w:val="24"/>
        </w:rPr>
        <w:t xml:space="preserve"> (выражение 1) должна  быть не больше </w:t>
      </w:r>
      <w:r w:rsidRPr="00320828">
        <w:rPr>
          <w:rFonts w:ascii="Times New Roman" w:hAnsi="Times New Roman"/>
          <w:i/>
          <w:sz w:val="24"/>
          <w:szCs w:val="24"/>
        </w:rPr>
        <w:t>ПДК</w:t>
      </w:r>
      <w:r w:rsidRPr="00320828">
        <w:rPr>
          <w:rFonts w:ascii="Times New Roman" w:hAnsi="Times New Roman"/>
          <w:i/>
          <w:sz w:val="24"/>
          <w:szCs w:val="24"/>
          <w:vertAlign w:val="subscript"/>
          <w:lang w:val="en-US"/>
        </w:rPr>
        <w:t>SO</w:t>
      </w:r>
      <w:r w:rsidRPr="00320828">
        <w:rPr>
          <w:rFonts w:ascii="Times New Roman" w:hAnsi="Times New Roman"/>
          <w:i/>
          <w:sz w:val="24"/>
          <w:szCs w:val="24"/>
          <w:vertAlign w:val="subscript"/>
        </w:rPr>
        <w:t>2</w:t>
      </w:r>
      <w:r w:rsidRPr="00320828">
        <w:rPr>
          <w:rFonts w:ascii="Times New Roman" w:hAnsi="Times New Roman"/>
          <w:sz w:val="24"/>
          <w:szCs w:val="24"/>
        </w:rPr>
        <w:t>=0,5 мг/м3. Следовательно высота трубы определяется как, м:</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noProof/>
          <w:position w:val="-30"/>
          <w:sz w:val="24"/>
          <w:szCs w:val="24"/>
        </w:rPr>
        <w:object w:dxaOrig="2380" w:dyaOrig="800">
          <v:shape id="_x0000_i1046" type="#_x0000_t75" style="width:119.25pt;height:39.75pt" o:ole="">
            <v:imagedata r:id="rId36" o:title=""/>
          </v:shape>
          <o:OLEObject Type="Embed" ProgID="Equation.3" ShapeID="_x0000_i1046" DrawAspect="Content" ObjectID="_1602589292" r:id="rId37"/>
        </w:object>
      </w:r>
      <w:r w:rsidRPr="00320828">
        <w:rPr>
          <w:rFonts w:ascii="Times New Roman" w:hAnsi="Times New Roman"/>
          <w:sz w:val="24"/>
          <w:szCs w:val="24"/>
        </w:rPr>
        <w:t>.</w:t>
      </w:r>
    </w:p>
    <w:p w:rsidR="004933C8" w:rsidRDefault="004933C8" w:rsidP="00320828">
      <w:pPr>
        <w:widowControl w:val="0"/>
        <w:spacing w:after="0" w:line="240" w:lineRule="auto"/>
        <w:ind w:firstLine="709"/>
        <w:jc w:val="both"/>
        <w:rPr>
          <w:rFonts w:ascii="Times New Roman" w:hAnsi="Times New Roman"/>
          <w:sz w:val="24"/>
          <w:szCs w:val="24"/>
        </w:rPr>
      </w:pPr>
    </w:p>
    <w:p w:rsidR="004933C8" w:rsidRDefault="004933C8" w:rsidP="00320828">
      <w:pPr>
        <w:widowControl w:val="0"/>
        <w:spacing w:after="0" w:line="240" w:lineRule="auto"/>
        <w:ind w:firstLine="709"/>
        <w:jc w:val="both"/>
        <w:rPr>
          <w:rFonts w:ascii="Times New Roman" w:hAnsi="Times New Roman"/>
          <w:sz w:val="24"/>
          <w:szCs w:val="24"/>
        </w:rPr>
      </w:pPr>
    </w:p>
    <w:p w:rsidR="004933C8" w:rsidRPr="00691E06" w:rsidRDefault="004933C8" w:rsidP="00320828">
      <w:pPr>
        <w:widowControl w:val="0"/>
        <w:ind w:firstLine="709"/>
        <w:jc w:val="both"/>
        <w:rPr>
          <w:rFonts w:ascii="Times New Roman" w:hAnsi="Times New Roman"/>
        </w:rPr>
      </w:pPr>
      <w:r w:rsidRPr="00D05964">
        <w:rPr>
          <w:rFonts w:ascii="Times New Roman" w:hAnsi="Times New Roman"/>
        </w:rPr>
        <w:pict>
          <v:shape id="_x0000_i1047" type="#_x0000_t75" style="width:449.25pt;height:259.5pt">
            <v:imagedata r:id="rId38" o:title=""/>
          </v:shape>
        </w:pict>
      </w:r>
    </w:p>
    <w:p w:rsidR="004933C8" w:rsidRPr="00691E06" w:rsidRDefault="004933C8" w:rsidP="00320828">
      <w:pPr>
        <w:widowControl w:val="0"/>
        <w:ind w:firstLine="709"/>
        <w:jc w:val="both"/>
        <w:rPr>
          <w:rFonts w:ascii="Times New Roman" w:hAnsi="Times New Roman"/>
        </w:rPr>
      </w:pPr>
      <w:r w:rsidRPr="00691E06">
        <w:rPr>
          <w:rFonts w:ascii="Times New Roman" w:hAnsi="Times New Roman"/>
          <w:noProof/>
          <w:position w:val="-30"/>
        </w:rPr>
        <w:object w:dxaOrig="2380" w:dyaOrig="800">
          <v:shape id="_x0000_i1048" type="#_x0000_t75" style="width:119.25pt;height:39.75pt" o:ole="">
            <v:imagedata r:id="rId36" o:title=""/>
          </v:shape>
          <o:OLEObject Type="Embed" ProgID="Equation.3" ShapeID="_x0000_i1048" DrawAspect="Content" ObjectID="_1602589293" r:id="rId39"/>
        </w:object>
      </w:r>
      <w:r w:rsidRPr="00691E06">
        <w:rPr>
          <w:rFonts w:ascii="Times New Roman" w:hAnsi="Times New Roman"/>
        </w:rPr>
        <w:t>.</w:t>
      </w:r>
    </w:p>
    <w:p w:rsidR="004933C8" w:rsidRPr="00320828" w:rsidRDefault="004933C8" w:rsidP="00320828">
      <w:pPr>
        <w:ind w:firstLine="709"/>
        <w:jc w:val="both"/>
        <w:rPr>
          <w:rFonts w:ascii="Times New Roman" w:hAnsi="Times New Roman"/>
          <w:sz w:val="24"/>
          <w:szCs w:val="24"/>
        </w:rPr>
      </w:pPr>
      <w:r w:rsidRPr="00320828">
        <w:rPr>
          <w:rFonts w:ascii="Times New Roman" w:hAnsi="Times New Roman"/>
          <w:sz w:val="24"/>
          <w:szCs w:val="24"/>
        </w:rPr>
        <w:t>Рис.4. Номограмма для определения максимальной приземной концентрации вредных примесей</w:t>
      </w:r>
    </w:p>
    <w:p w:rsidR="004933C8" w:rsidRDefault="004933C8" w:rsidP="00320828">
      <w:pPr>
        <w:widowControl w:val="0"/>
        <w:ind w:firstLine="709"/>
        <w:jc w:val="both"/>
        <w:rPr>
          <w:rFonts w:ascii="Times New Roman" w:hAnsi="Times New Roman"/>
        </w:rPr>
      </w:pPr>
    </w:p>
    <w:p w:rsidR="004933C8" w:rsidRDefault="004933C8" w:rsidP="00320828">
      <w:pPr>
        <w:widowControl w:val="0"/>
        <w:ind w:firstLine="709"/>
        <w:jc w:val="both"/>
        <w:rPr>
          <w:rFonts w:ascii="Times New Roman" w:hAnsi="Times New Roman"/>
        </w:rPr>
      </w:pPr>
    </w:p>
    <w:p w:rsidR="004933C8" w:rsidRDefault="004933C8" w:rsidP="00320828">
      <w:pPr>
        <w:widowControl w:val="0"/>
        <w:ind w:firstLine="709"/>
        <w:jc w:val="both"/>
        <w:rPr>
          <w:rFonts w:ascii="Times New Roman" w:hAnsi="Times New Roman"/>
        </w:rPr>
      </w:pPr>
      <w:r w:rsidRPr="00D05964">
        <w:rPr>
          <w:rFonts w:ascii="Times New Roman" w:hAnsi="Times New Roman"/>
        </w:rPr>
        <w:pict>
          <v:shape id="_x0000_i1049" type="#_x0000_t75" style="width:451.5pt;height:316.5pt">
            <v:imagedata r:id="rId40" o:title=""/>
          </v:shape>
        </w:pict>
      </w:r>
    </w:p>
    <w:p w:rsidR="004933C8" w:rsidRPr="00320828" w:rsidRDefault="004933C8" w:rsidP="00320828">
      <w:pPr>
        <w:widowControl w:val="0"/>
        <w:ind w:firstLine="709"/>
        <w:jc w:val="both"/>
        <w:rPr>
          <w:rFonts w:ascii="Times New Roman" w:hAnsi="Times New Roman"/>
          <w:sz w:val="24"/>
          <w:szCs w:val="24"/>
        </w:rPr>
      </w:pPr>
      <w:r w:rsidRPr="00320828">
        <w:rPr>
          <w:rFonts w:ascii="Times New Roman" w:hAnsi="Times New Roman"/>
          <w:sz w:val="24"/>
          <w:szCs w:val="24"/>
        </w:rPr>
        <w:t>Рис.5 Номограмма для определения высоты дымовой трубы</w:t>
      </w:r>
    </w:p>
    <w:p w:rsidR="004933C8" w:rsidRDefault="004933C8" w:rsidP="00320828">
      <w:pPr>
        <w:widowControl w:val="0"/>
        <w:spacing w:after="0" w:line="240" w:lineRule="auto"/>
        <w:ind w:firstLine="709"/>
        <w:jc w:val="both"/>
        <w:rPr>
          <w:rFonts w:ascii="Times New Roman" w:hAnsi="Times New Roman"/>
          <w:sz w:val="24"/>
          <w:szCs w:val="24"/>
        </w:rPr>
      </w:pPr>
    </w:p>
    <w:p w:rsidR="004933C8" w:rsidRDefault="004933C8" w:rsidP="00320828">
      <w:pPr>
        <w:widowControl w:val="0"/>
        <w:spacing w:after="0" w:line="240" w:lineRule="auto"/>
        <w:ind w:firstLine="709"/>
        <w:jc w:val="both"/>
        <w:rPr>
          <w:rFonts w:ascii="Times New Roman" w:hAnsi="Times New Roman"/>
          <w:sz w:val="24"/>
          <w:szCs w:val="24"/>
        </w:rPr>
      </w:pP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На рис.</w:t>
      </w:r>
      <w:r w:rsidRPr="00320828">
        <w:rPr>
          <w:rFonts w:ascii="Times New Roman" w:hAnsi="Times New Roman"/>
          <w:noProof/>
          <w:sz w:val="24"/>
          <w:szCs w:val="24"/>
        </w:rPr>
        <w:t>5</w:t>
      </w:r>
      <w:r w:rsidRPr="00320828">
        <w:rPr>
          <w:rFonts w:ascii="Times New Roman" w:hAnsi="Times New Roman"/>
          <w:sz w:val="24"/>
          <w:szCs w:val="24"/>
        </w:rPr>
        <w:t xml:space="preserve"> приведена номограмма для определения </w:t>
      </w:r>
      <w:r w:rsidRPr="00320828">
        <w:rPr>
          <w:rFonts w:ascii="Times New Roman" w:hAnsi="Times New Roman"/>
          <w:i/>
          <w:sz w:val="24"/>
          <w:szCs w:val="24"/>
        </w:rPr>
        <w:t>Н</w:t>
      </w:r>
      <w:r w:rsidRPr="00320828">
        <w:rPr>
          <w:rFonts w:ascii="Times New Roman" w:hAnsi="Times New Roman"/>
          <w:sz w:val="24"/>
          <w:szCs w:val="24"/>
        </w:rPr>
        <w:t xml:space="preserve"> по предложенному уравнению</w:t>
      </w:r>
      <w:r w:rsidRPr="00320828">
        <w:rPr>
          <w:rFonts w:ascii="Times New Roman" w:hAnsi="Times New Roman"/>
          <w:noProof/>
          <w:sz w:val="24"/>
          <w:szCs w:val="24"/>
        </w:rPr>
        <w:t xml:space="preserve">. </w:t>
      </w:r>
      <w:r w:rsidRPr="00320828">
        <w:rPr>
          <w:rFonts w:ascii="Times New Roman" w:hAnsi="Times New Roman"/>
          <w:sz w:val="24"/>
          <w:szCs w:val="24"/>
        </w:rPr>
        <w:t xml:space="preserve">При использовании этой номограммы можно задаться коэффициентом </w:t>
      </w:r>
      <w:r w:rsidRPr="00320828">
        <w:rPr>
          <w:rFonts w:ascii="Times New Roman" w:hAnsi="Times New Roman"/>
          <w:i/>
          <w:sz w:val="24"/>
          <w:szCs w:val="24"/>
          <w:lang w:val="en-US"/>
        </w:rPr>
        <w:t>m</w:t>
      </w:r>
      <w:r w:rsidRPr="00320828">
        <w:rPr>
          <w:rFonts w:ascii="Times New Roman" w:hAnsi="Times New Roman"/>
          <w:sz w:val="24"/>
          <w:szCs w:val="24"/>
        </w:rPr>
        <w:t xml:space="preserve"> (для крупных ТЭС </w:t>
      </w:r>
      <w:r w:rsidRPr="00320828">
        <w:rPr>
          <w:rFonts w:ascii="Times New Roman" w:hAnsi="Times New Roman"/>
          <w:i/>
          <w:sz w:val="24"/>
          <w:szCs w:val="24"/>
          <w:lang w:val="en-US"/>
        </w:rPr>
        <w:t>m</w:t>
      </w:r>
      <w:r w:rsidRPr="00320828">
        <w:rPr>
          <w:rFonts w:ascii="Times New Roman" w:hAnsi="Times New Roman"/>
          <w:sz w:val="24"/>
          <w:szCs w:val="24"/>
        </w:rPr>
        <w:t xml:space="preserve"> =0,7...0,9).</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 соответствии с законом об охране атмосферного воздуха при проектировании ТЭС должно обеспечиваться неравенство</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С</w:t>
      </w:r>
      <w:r w:rsidRPr="00320828">
        <w:rPr>
          <w:rFonts w:ascii="Times New Roman" w:hAnsi="Times New Roman"/>
          <w:i/>
          <w:sz w:val="24"/>
          <w:szCs w:val="24"/>
          <w:vertAlign w:val="subscript"/>
        </w:rPr>
        <w:t>М</w:t>
      </w:r>
      <w:r w:rsidRPr="00320828">
        <w:rPr>
          <w:rFonts w:ascii="Times New Roman" w:hAnsi="Times New Roman"/>
          <w:i/>
          <w:sz w:val="24"/>
          <w:szCs w:val="24"/>
        </w:rPr>
        <w:t>+С</w:t>
      </w:r>
      <w:r w:rsidRPr="00320828">
        <w:rPr>
          <w:rFonts w:ascii="Times New Roman" w:hAnsi="Times New Roman"/>
          <w:i/>
          <w:sz w:val="24"/>
          <w:szCs w:val="24"/>
          <w:vertAlign w:val="subscript"/>
        </w:rPr>
        <w:t>Ф</w:t>
      </w:r>
      <w:r w:rsidRPr="00320828">
        <w:rPr>
          <w:rFonts w:ascii="Times New Roman" w:hAnsi="Times New Roman"/>
          <w:i/>
          <w:sz w:val="24"/>
          <w:szCs w:val="24"/>
        </w:rPr>
        <w:t>=С</w:t>
      </w:r>
      <w:r w:rsidRPr="00320828">
        <w:rPr>
          <w:rFonts w:ascii="Times New Roman" w:hAnsi="Times New Roman"/>
          <w:i/>
          <w:sz w:val="24"/>
          <w:szCs w:val="24"/>
          <w:vertAlign w:val="subscript"/>
        </w:rPr>
        <w:t>МР</w:t>
      </w:r>
      <w:r w:rsidRPr="00320828">
        <w:rPr>
          <w:rFonts w:ascii="Times New Roman" w:hAnsi="Times New Roman"/>
          <w:i/>
          <w:sz w:val="24"/>
          <w:szCs w:val="24"/>
        </w:rPr>
        <w:sym w:font="Symbol" w:char="F0A3"/>
      </w:r>
      <w:r w:rsidRPr="00320828">
        <w:rPr>
          <w:rFonts w:ascii="Times New Roman" w:hAnsi="Times New Roman"/>
          <w:i/>
          <w:sz w:val="24"/>
          <w:szCs w:val="24"/>
        </w:rPr>
        <w:t>ПДК</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где </w:t>
      </w:r>
      <w:r w:rsidRPr="00320828">
        <w:rPr>
          <w:rFonts w:ascii="Times New Roman" w:hAnsi="Times New Roman"/>
          <w:i/>
          <w:sz w:val="24"/>
          <w:szCs w:val="24"/>
        </w:rPr>
        <w:t>С</w:t>
      </w:r>
      <w:r w:rsidRPr="00320828">
        <w:rPr>
          <w:rFonts w:ascii="Times New Roman" w:hAnsi="Times New Roman"/>
          <w:i/>
          <w:sz w:val="24"/>
          <w:szCs w:val="24"/>
          <w:vertAlign w:val="subscript"/>
        </w:rPr>
        <w:t>Ф</w:t>
      </w:r>
      <w:r w:rsidRPr="00320828">
        <w:rPr>
          <w:rFonts w:ascii="Times New Roman" w:hAnsi="Times New Roman"/>
          <w:i/>
          <w:sz w:val="24"/>
          <w:szCs w:val="24"/>
        </w:rPr>
        <w:t xml:space="preserve"> -</w:t>
      </w:r>
      <w:r w:rsidRPr="00320828">
        <w:rPr>
          <w:rFonts w:ascii="Times New Roman" w:hAnsi="Times New Roman"/>
          <w:sz w:val="24"/>
          <w:szCs w:val="24"/>
        </w:rPr>
        <w:t xml:space="preserve"> фоновая концентрация загрязняющего вещества, обусловленная работой существующих предприятий и транспорта, определяется для данного района санитарными или природоохранными органами, мг/м</w:t>
      </w:r>
      <w:r w:rsidRPr="00320828">
        <w:rPr>
          <w:rFonts w:ascii="Times New Roman" w:hAnsi="Times New Roman"/>
          <w:sz w:val="24"/>
          <w:szCs w:val="24"/>
          <w:vertAlign w:val="superscript"/>
        </w:rPr>
        <w:t>3</w: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С</w:t>
      </w:r>
      <w:r w:rsidRPr="00320828">
        <w:rPr>
          <w:rFonts w:ascii="Times New Roman" w:hAnsi="Times New Roman"/>
          <w:i/>
          <w:sz w:val="24"/>
          <w:szCs w:val="24"/>
          <w:vertAlign w:val="subscript"/>
        </w:rPr>
        <w:t>МР</w:t>
      </w:r>
      <w:r w:rsidRPr="00320828">
        <w:rPr>
          <w:rFonts w:ascii="Times New Roman" w:hAnsi="Times New Roman"/>
          <w:sz w:val="24"/>
          <w:szCs w:val="24"/>
        </w:rPr>
        <w:t xml:space="preserve"> - расчетная (фактическая) концентрация, мг/м</w:t>
      </w:r>
      <w:r w:rsidRPr="00320828">
        <w:rPr>
          <w:rFonts w:ascii="Times New Roman" w:hAnsi="Times New Roman"/>
          <w:sz w:val="24"/>
          <w:szCs w:val="24"/>
          <w:vertAlign w:val="superscript"/>
        </w:rPr>
        <w:t>3</w:t>
      </w:r>
      <w:r w:rsidRPr="00320828">
        <w:rPr>
          <w:rFonts w:ascii="Times New Roman" w:hAnsi="Times New Roman"/>
          <w:sz w:val="24"/>
          <w:szCs w:val="24"/>
        </w:rPr>
        <w:t>.</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При проектировании ТЭС на твердом топливе должны быть выдержаны ПДК в атмосферном воздухе не только газообразных веществ, но и твердых частиц золы. Анализ показывает, что при степени очистки газов в золоуловителях не ниже</w:t>
      </w:r>
      <w:r w:rsidRPr="00320828">
        <w:rPr>
          <w:rFonts w:ascii="Times New Roman" w:hAnsi="Times New Roman"/>
          <w:noProof/>
          <w:sz w:val="24"/>
          <w:szCs w:val="24"/>
        </w:rPr>
        <w:t xml:space="preserve"> 98</w:t>
      </w:r>
      <w:r w:rsidRPr="00320828">
        <w:rPr>
          <w:rFonts w:ascii="Times New Roman" w:hAnsi="Times New Roman"/>
          <w:sz w:val="24"/>
          <w:szCs w:val="24"/>
        </w:rPr>
        <w:t>...</w:t>
      </w:r>
      <w:r w:rsidRPr="00320828">
        <w:rPr>
          <w:rFonts w:ascii="Times New Roman" w:hAnsi="Times New Roman"/>
          <w:noProof/>
          <w:sz w:val="24"/>
          <w:szCs w:val="24"/>
        </w:rPr>
        <w:t>99</w:t>
      </w:r>
      <w:r w:rsidRPr="00320828">
        <w:rPr>
          <w:rFonts w:ascii="Times New Roman" w:hAnsi="Times New Roman"/>
          <w:sz w:val="24"/>
          <w:szCs w:val="24"/>
        </w:rPr>
        <w:t>% высота труб определяется газообразными выбросами.</w:t>
      </w:r>
    </w:p>
    <w:p w:rsidR="004933C8" w:rsidRPr="00320828" w:rsidRDefault="004933C8" w:rsidP="00320828">
      <w:pPr>
        <w:widowControl w:val="0"/>
        <w:spacing w:after="0" w:line="240" w:lineRule="auto"/>
        <w:ind w:firstLine="709"/>
        <w:jc w:val="both"/>
        <w:rPr>
          <w:rFonts w:ascii="Times New Roman" w:hAnsi="Times New Roman"/>
          <w:color w:val="008000"/>
          <w:sz w:val="24"/>
          <w:szCs w:val="24"/>
        </w:rPr>
      </w:pPr>
      <w:r w:rsidRPr="00320828">
        <w:rPr>
          <w:rFonts w:ascii="Times New Roman" w:hAnsi="Times New Roman"/>
          <w:sz w:val="24"/>
          <w:szCs w:val="24"/>
        </w:rPr>
        <w:t xml:space="preserve">При проектировании и эксплуатации электростанций очень важно знать распределение концентраций вредных веществ на уровне дыхания людей на различных расстояниях от электростанции. Для этого составляются экспериментальные и расчетные зависимости концентрации каждого вида загрязнений при удалении от источника рассеивания. </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Основным направлением в защите воздушного бассейна от загрязнения выбросами ТЭС является уменьшение абсолютного количества этих выбросов. Вместе с тем дымовые трубы необходимо максимальною эффективно использовать для рассеивания вредных выбросов. Этой цели служат следующие мероприятия: увеличение высоты дымовых труб, сокращение их числа, увеличение скорости выхода газов из устья дымовой трубы, повышение температуры уходящих газов. Выбор того или иного мероприятия делается с учетом технико-экономических расчетов.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Дымовые трубы являются дорогостоящим элементом электростанции, поэтому очень важно обеспечить оптимальный выбор их характеристик. Главная задача оптимизации расчетов дымовых труб заключается в определении скорости газа в стволе.</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Скорость газа </w:t>
      </w:r>
      <w:r w:rsidRPr="00320828">
        <w:rPr>
          <w:rFonts w:ascii="Times New Roman" w:hAnsi="Times New Roman"/>
          <w:sz w:val="24"/>
          <w:szCs w:val="24"/>
        </w:rPr>
        <w:sym w:font="Symbol" w:char="F077"/>
      </w:r>
      <w:r w:rsidRPr="00320828">
        <w:rPr>
          <w:rFonts w:ascii="Times New Roman" w:hAnsi="Times New Roman"/>
          <w:sz w:val="24"/>
          <w:szCs w:val="24"/>
          <w:vertAlign w:val="subscript"/>
        </w:rPr>
        <w:t>0</w:t>
      </w:r>
      <w:r w:rsidRPr="00320828">
        <w:rPr>
          <w:rFonts w:ascii="Times New Roman" w:hAnsi="Times New Roman"/>
          <w:sz w:val="24"/>
          <w:szCs w:val="24"/>
        </w:rPr>
        <w:t xml:space="preserve"> определяет поперечное сечение </w:t>
      </w:r>
      <w:r w:rsidRPr="00320828">
        <w:rPr>
          <w:rFonts w:ascii="Times New Roman" w:hAnsi="Times New Roman"/>
          <w:i/>
          <w:sz w:val="24"/>
          <w:szCs w:val="24"/>
          <w:lang w:val="en-US"/>
        </w:rPr>
        <w:t>f</w:t>
      </w:r>
      <w:r w:rsidRPr="00320828">
        <w:rPr>
          <w:rFonts w:ascii="Times New Roman" w:hAnsi="Times New Roman"/>
          <w:sz w:val="24"/>
          <w:szCs w:val="24"/>
        </w:rPr>
        <w:t xml:space="preserve"> и диаметр </w:t>
      </w:r>
      <w:r w:rsidRPr="00320828">
        <w:rPr>
          <w:rFonts w:ascii="Times New Roman" w:hAnsi="Times New Roman"/>
          <w:i/>
          <w:sz w:val="24"/>
          <w:szCs w:val="24"/>
          <w:lang w:val="en-US"/>
        </w:rPr>
        <w:t>D</w:t>
      </w:r>
      <w:r w:rsidRPr="00320828">
        <w:rPr>
          <w:rFonts w:ascii="Times New Roman" w:hAnsi="Times New Roman"/>
          <w:sz w:val="24"/>
          <w:szCs w:val="24"/>
          <w:vertAlign w:val="subscript"/>
        </w:rPr>
        <w:t>0</w:t>
      </w:r>
      <w:r w:rsidRPr="00320828">
        <w:rPr>
          <w:rFonts w:ascii="Times New Roman" w:hAnsi="Times New Roman"/>
          <w:sz w:val="24"/>
          <w:szCs w:val="24"/>
        </w:rPr>
        <w:t xml:space="preserve"> устья грубы, а следовательно, стоимость трубы. От скорости зависит и гидравлическое сопротивление</w:t>
      </w:r>
      <w:r w:rsidRPr="00320828">
        <w:rPr>
          <w:rFonts w:ascii="Times New Roman" w:hAnsi="Times New Roman"/>
          <w:sz w:val="24"/>
          <w:szCs w:val="24"/>
        </w:rPr>
        <w:sym w:font="Symbol" w:char="F044"/>
      </w:r>
      <w:r w:rsidRPr="00320828">
        <w:rPr>
          <w:rFonts w:ascii="Times New Roman" w:hAnsi="Times New Roman"/>
          <w:i/>
          <w:sz w:val="24"/>
          <w:szCs w:val="24"/>
          <w:lang w:val="en-US"/>
        </w:rPr>
        <w:t>h</w:t>
      </w:r>
      <w:r w:rsidRPr="00320828">
        <w:rPr>
          <w:rFonts w:ascii="Times New Roman" w:hAnsi="Times New Roman"/>
          <w:sz w:val="24"/>
          <w:szCs w:val="24"/>
        </w:rPr>
        <w:t>, которое связано, в свою очередь, с расходом энергии на транспортировку дымовых газов. С увеличением скорости движения газов в стволе уменьшаются диаметр трубы и ее высота, а следовательно, и стоимость трубы, но увеличиваются гидравлическое сопротивление и расход энергии на перемещение дымовых газов. В таких случаях может использоваться, например, метод расчета по минимуму приведенных затрат (руб/год), или другой метод технико-экономических расчетов в соответствии с положениями о технико-экономической оценке инвестиционных проектов.</w:t>
      </w:r>
    </w:p>
    <w:p w:rsidR="004933C8" w:rsidRPr="00320828" w:rsidRDefault="004933C8" w:rsidP="00320828">
      <w:pPr>
        <w:widowControl w:val="0"/>
        <w:spacing w:after="0" w:line="240" w:lineRule="auto"/>
        <w:ind w:firstLine="709"/>
        <w:jc w:val="both"/>
        <w:rPr>
          <w:rFonts w:ascii="Times New Roman" w:hAnsi="Times New Roman"/>
          <w:sz w:val="24"/>
          <w:szCs w:val="24"/>
        </w:rPr>
      </w:pPr>
    </w:p>
    <w:p w:rsidR="004933C8" w:rsidRPr="00320828" w:rsidRDefault="004933C8" w:rsidP="00320828">
      <w:pPr>
        <w:widowControl w:val="0"/>
        <w:spacing w:after="0" w:line="240" w:lineRule="auto"/>
        <w:ind w:firstLine="709"/>
        <w:jc w:val="both"/>
        <w:rPr>
          <w:rFonts w:ascii="Times New Roman" w:hAnsi="Times New Roman"/>
          <w:b/>
          <w:sz w:val="24"/>
          <w:szCs w:val="24"/>
        </w:rPr>
      </w:pPr>
      <w:r w:rsidRPr="00320828">
        <w:rPr>
          <w:rFonts w:ascii="Times New Roman" w:hAnsi="Times New Roman"/>
          <w:b/>
          <w:noProof/>
          <w:sz w:val="24"/>
          <w:szCs w:val="24"/>
        </w:rPr>
        <w:t>3.</w:t>
      </w:r>
      <w:r w:rsidRPr="00320828">
        <w:rPr>
          <w:rFonts w:ascii="Times New Roman" w:hAnsi="Times New Roman"/>
          <w:b/>
          <w:sz w:val="24"/>
          <w:szCs w:val="24"/>
        </w:rPr>
        <w:t xml:space="preserve"> Контроль состава и концентрации вредных веществ в уходящих газах котлов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Создание надежных и точных методов и средств контроля вредных выбросов ТЭС и их концентраций в уходящих, газах и в атмосфере является сложной задачей.</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 настоящее время выбросы тепловых электростанций контролирукугся по четырем вредным ингредиентам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 xml:space="preserve">, </w:t>
      </w:r>
      <w:r w:rsidRPr="00320828">
        <w:rPr>
          <w:rFonts w:ascii="Times New Roman" w:hAnsi="Times New Roman"/>
          <w:sz w:val="24"/>
          <w:szCs w:val="24"/>
          <w:lang w:val="en-US"/>
        </w:rPr>
        <w:t>NO</w:t>
      </w:r>
      <w:r w:rsidRPr="00320828">
        <w:rPr>
          <w:rFonts w:ascii="Times New Roman" w:hAnsi="Times New Roman"/>
          <w:sz w:val="24"/>
          <w:szCs w:val="24"/>
          <w:vertAlign w:val="subscript"/>
          <w:lang w:val="en-US"/>
        </w:rPr>
        <w:t>X</w:t>
      </w:r>
      <w:r w:rsidRPr="00320828">
        <w:rPr>
          <w:rFonts w:ascii="Times New Roman" w:hAnsi="Times New Roman"/>
          <w:sz w:val="24"/>
          <w:szCs w:val="24"/>
        </w:rPr>
        <w:t>, СО и пыль).</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Методы и средства анализа уходящих газов (и атмосферы) развиваются в двух направлениях: промышленном и лабораторном. Методы лабораторного анализа можно разделить на три группы: химические, инструментальные и биологические.</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Для промышленного анализа дымовых газов наибольшее распространение получили физико-химические методы.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Электрические методы</w:t>
      </w:r>
      <w:r w:rsidRPr="00320828">
        <w:rPr>
          <w:rFonts w:ascii="Times New Roman" w:hAnsi="Times New Roman"/>
          <w:sz w:val="24"/>
          <w:szCs w:val="24"/>
        </w:rPr>
        <w:t>. Большим достоинством электрических методов является высокая чувствительность</w:t>
      </w:r>
      <w:r w:rsidRPr="00320828">
        <w:rPr>
          <w:rFonts w:ascii="Times New Roman" w:hAnsi="Times New Roman"/>
          <w:noProof/>
          <w:sz w:val="24"/>
          <w:szCs w:val="24"/>
        </w:rPr>
        <w:t xml:space="preserve"> </w:t>
      </w:r>
      <w:r w:rsidRPr="00320828">
        <w:rPr>
          <w:rFonts w:ascii="Times New Roman" w:hAnsi="Times New Roman"/>
          <w:sz w:val="24"/>
          <w:szCs w:val="24"/>
        </w:rPr>
        <w:t xml:space="preserve">и стабильность. В промышленной санитарии наиболее успешно используются кондуктометрический и кулонометрический методы. Принцип </w:t>
      </w:r>
      <w:r w:rsidRPr="00320828">
        <w:rPr>
          <w:rFonts w:ascii="Times New Roman" w:hAnsi="Times New Roman"/>
          <w:spacing w:val="56"/>
          <w:sz w:val="24"/>
          <w:szCs w:val="24"/>
        </w:rPr>
        <w:t>кондуктометрического</w:t>
      </w:r>
      <w:r w:rsidRPr="00320828">
        <w:rPr>
          <w:rFonts w:ascii="Times New Roman" w:hAnsi="Times New Roman"/>
          <w:sz w:val="24"/>
          <w:szCs w:val="24"/>
        </w:rPr>
        <w:t xml:space="preserve"> анализа заключается в измерении изменения электрического сопротивления раствора при поглощении компонента газовой смеси. Кондуктометрический метод имеет высокую чувствительность</w:t>
      </w:r>
      <w:r w:rsidRPr="00320828">
        <w:rPr>
          <w:rFonts w:ascii="Times New Roman" w:hAnsi="Times New Roman"/>
          <w:noProof/>
          <w:sz w:val="24"/>
          <w:szCs w:val="24"/>
        </w:rPr>
        <w:t xml:space="preserve"> (0,05</w:t>
      </w:r>
      <w:r w:rsidRPr="00320828">
        <w:rPr>
          <w:rFonts w:ascii="Times New Roman" w:hAnsi="Times New Roman"/>
          <w:sz w:val="24"/>
          <w:szCs w:val="24"/>
        </w:rPr>
        <w:t xml:space="preserve"> мг/м</w:t>
      </w:r>
      <w:r w:rsidRPr="00320828">
        <w:rPr>
          <w:rFonts w:ascii="Times New Roman" w:hAnsi="Times New Roman"/>
          <w:sz w:val="24"/>
          <w:szCs w:val="24"/>
          <w:vertAlign w:val="superscript"/>
        </w:rPr>
        <w:t>3</w:t>
      </w:r>
      <w:r w:rsidRPr="00320828">
        <w:rPr>
          <w:rFonts w:ascii="Times New Roman" w:hAnsi="Times New Roman"/>
          <w:sz w:val="24"/>
          <w:szCs w:val="24"/>
        </w:rPr>
        <w:t xml:space="preserve"> и ниже), отличается простотой и надежностью инструментальных средств, универсален, обладает возможностью анализа на различные ингредиенты, например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 xml:space="preserve">, </w:t>
      </w:r>
      <w:r w:rsidRPr="00320828">
        <w:rPr>
          <w:rFonts w:ascii="Times New Roman" w:hAnsi="Times New Roman"/>
          <w:sz w:val="24"/>
          <w:szCs w:val="24"/>
          <w:lang w:val="en-US"/>
        </w:rPr>
        <w:t>NO</w:t>
      </w:r>
      <w:r w:rsidRPr="00320828">
        <w:rPr>
          <w:rFonts w:ascii="Times New Roman" w:hAnsi="Times New Roman"/>
          <w:sz w:val="24"/>
          <w:szCs w:val="24"/>
          <w:vertAlign w:val="subscript"/>
          <w:lang w:val="en-US"/>
        </w:rPr>
        <w:t>X</w:t>
      </w:r>
      <w:r w:rsidRPr="00320828">
        <w:rPr>
          <w:rFonts w:ascii="Times New Roman" w:hAnsi="Times New Roman"/>
          <w:sz w:val="24"/>
          <w:szCs w:val="24"/>
        </w:rPr>
        <w:t xml:space="preserve">, СО, </w:t>
      </w:r>
      <w:r w:rsidRPr="00320828">
        <w:rPr>
          <w:rFonts w:ascii="Times New Roman" w:hAnsi="Times New Roman"/>
          <w:sz w:val="24"/>
          <w:szCs w:val="24"/>
          <w:lang w:val="en-US"/>
        </w:rPr>
        <w:t>SO</w:t>
      </w:r>
      <w:r w:rsidRPr="00320828">
        <w:rPr>
          <w:rFonts w:ascii="Times New Roman" w:hAnsi="Times New Roman"/>
          <w:sz w:val="24"/>
          <w:szCs w:val="24"/>
          <w:vertAlign w:val="subscript"/>
        </w:rPr>
        <w:t>3</w:t>
      </w:r>
      <w:r w:rsidRPr="00320828">
        <w:rPr>
          <w:rFonts w:ascii="Times New Roman" w:hAnsi="Times New Roman"/>
          <w:sz w:val="24"/>
          <w:szCs w:val="24"/>
        </w:rPr>
        <w:t xml:space="preserve"> и др.</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pacing w:val="56"/>
          <w:sz w:val="24"/>
          <w:szCs w:val="24"/>
        </w:rPr>
        <w:t>Кулонометрический метод</w:t>
      </w:r>
      <w:r w:rsidRPr="00320828">
        <w:rPr>
          <w:rFonts w:ascii="Times New Roman" w:hAnsi="Times New Roman"/>
          <w:sz w:val="24"/>
          <w:szCs w:val="24"/>
        </w:rPr>
        <w:t xml:space="preserve"> анализа газов основан на измерении токов электродной реакции, в которую вступает определяемое вещество, являющееся деполяризатором и непрерывно подаваемое в кулонометрическую ячейку с потоком анализируемого газа. Достоинства этого метода  высокая чувствительность, компактность конструкции, эксплуатационная надежность. Кулонометрические газоанализаторы нашли широкое применение для анализа атмосферного воздуха.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Оптические методы</w:t>
      </w:r>
      <w:r w:rsidRPr="00320828">
        <w:rPr>
          <w:rFonts w:ascii="Times New Roman" w:hAnsi="Times New Roman"/>
          <w:sz w:val="24"/>
          <w:szCs w:val="24"/>
        </w:rPr>
        <w:t>. Из оптических методов наибольшее распространение для определения концентраций вредных выбросов ТЭС как в уходящих газах, так и в атмосфере получили фотокалориметрический, спектрофотометрический, люминесцентный и лазерный методы.</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Для определения концентрации диоксида серы применяется </w:t>
      </w:r>
      <w:r w:rsidRPr="00320828">
        <w:rPr>
          <w:rFonts w:ascii="Times New Roman" w:hAnsi="Times New Roman"/>
          <w:spacing w:val="60"/>
          <w:sz w:val="24"/>
          <w:szCs w:val="24"/>
        </w:rPr>
        <w:t>фотокалориметрический</w:t>
      </w:r>
      <w:r w:rsidRPr="00320828">
        <w:rPr>
          <w:rFonts w:ascii="Times New Roman" w:hAnsi="Times New Roman"/>
          <w:sz w:val="24"/>
          <w:szCs w:val="24"/>
        </w:rPr>
        <w:t xml:space="preserve"> метод, основанный на просасывании воздуха, содержащего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 xml:space="preserve">, через поглотительный раствор тетрахлормеркурата натрия (ТХМ). Образовавшийся дихлорсульфатомеркурант натрия с кислым раствором </w:t>
      </w:r>
      <w:r w:rsidRPr="00320828">
        <w:rPr>
          <w:rFonts w:ascii="Times New Roman" w:hAnsi="Times New Roman"/>
          <w:i/>
          <w:sz w:val="24"/>
          <w:szCs w:val="24"/>
          <w:lang w:val="en-US"/>
        </w:rPr>
        <w:t>n</w:t>
      </w:r>
      <w:r w:rsidRPr="00320828">
        <w:rPr>
          <w:rFonts w:ascii="Times New Roman" w:hAnsi="Times New Roman"/>
          <w:sz w:val="24"/>
          <w:szCs w:val="24"/>
        </w:rPr>
        <w:t>-розанилина и формальдегидом дает комплекс фиолетово-красного цвета, интенсивность окраски которого пропорциональна концентрации сернистого газа.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В </w:t>
      </w:r>
      <w:r w:rsidRPr="00320828">
        <w:rPr>
          <w:rFonts w:ascii="Times New Roman" w:hAnsi="Times New Roman"/>
          <w:spacing w:val="60"/>
          <w:sz w:val="24"/>
          <w:szCs w:val="24"/>
        </w:rPr>
        <w:t>спектрофотометрических</w:t>
      </w:r>
      <w:r w:rsidRPr="00320828">
        <w:rPr>
          <w:rFonts w:ascii="Times New Roman" w:hAnsi="Times New Roman"/>
          <w:sz w:val="24"/>
          <w:szCs w:val="24"/>
        </w:rPr>
        <w:t xml:space="preserve"> методах используют принцип поглощения ультрафиолетовых или инфракрасных излучений. При этом достигается высокая чувствительность и простота прибора.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pacing w:val="60"/>
          <w:sz w:val="24"/>
          <w:szCs w:val="24"/>
        </w:rPr>
        <w:t>Люминесцентный</w:t>
      </w:r>
      <w:r w:rsidRPr="00320828">
        <w:rPr>
          <w:rFonts w:ascii="Times New Roman" w:hAnsi="Times New Roman"/>
          <w:sz w:val="24"/>
          <w:szCs w:val="24"/>
        </w:rPr>
        <w:t xml:space="preserve"> метод основывается на способности атомов и молекул поглощать энергию, поступающую к ним извне, что вызывает новое энергетическое состояние вещества, называемое возбужденным. Возбужденные атомы способны отдавать избыточную энергию или часть ее в виде света. Люминесцентный анализ  один из самых высокочувствительных и быстрых физико-химических методов измерения концентрации органических и неорганических веществ. На базе этого метода созданы лабораторные и промышленные приборы, в том числе и по измерению концентраций вредных выбросов ТЭС. </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 настоящее время широко внедряется на ТЭС хроматографический метод газового анализа, который также относится к физическим методам газового анализа. Этот метод заключается в разделении газовой смеси при пропускании ее совместно с потоком вспомогательного газа (газа-носителя) через слой пористого вещества (адсорбента) и последующим поочередным измерением содержания каждого выделившегося компонента электрическим методом.</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Хроматографические газоанализаторы служат для определения содержания в дымовых газах горючих (СО, СН</w:t>
      </w:r>
      <w:r w:rsidRPr="00320828">
        <w:rPr>
          <w:rFonts w:ascii="Times New Roman" w:hAnsi="Times New Roman"/>
          <w:sz w:val="24"/>
          <w:szCs w:val="24"/>
          <w:vertAlign w:val="subscript"/>
        </w:rPr>
        <w:t>4</w:t>
      </w:r>
      <w:r w:rsidRPr="00320828">
        <w:rPr>
          <w:rFonts w:ascii="Times New Roman" w:hAnsi="Times New Roman"/>
          <w:sz w:val="24"/>
          <w:szCs w:val="24"/>
        </w:rPr>
        <w:t>, Н</w:t>
      </w:r>
      <w:r w:rsidRPr="00320828">
        <w:rPr>
          <w:rFonts w:ascii="Times New Roman" w:hAnsi="Times New Roman"/>
          <w:sz w:val="24"/>
          <w:szCs w:val="24"/>
          <w:vertAlign w:val="subscript"/>
        </w:rPr>
        <w:t>2</w:t>
      </w:r>
      <w:r w:rsidRPr="00320828">
        <w:rPr>
          <w:rFonts w:ascii="Times New Roman" w:hAnsi="Times New Roman"/>
          <w:sz w:val="24"/>
          <w:szCs w:val="24"/>
        </w:rPr>
        <w:t xml:space="preserve"> и др.), характеризующих химическую неполноту сгорания и негорючих (СО</w:t>
      </w:r>
      <w:r w:rsidRPr="00320828">
        <w:rPr>
          <w:rFonts w:ascii="Times New Roman" w:hAnsi="Times New Roman"/>
          <w:sz w:val="24"/>
          <w:szCs w:val="24"/>
          <w:vertAlign w:val="subscript"/>
        </w:rPr>
        <w:t>2</w:t>
      </w:r>
      <w:r w:rsidRPr="00320828">
        <w:rPr>
          <w:rFonts w:ascii="Times New Roman" w:hAnsi="Times New Roman"/>
          <w:sz w:val="24"/>
          <w:szCs w:val="24"/>
        </w:rPr>
        <w:t>, О</w:t>
      </w:r>
      <w:r w:rsidRPr="00320828">
        <w:rPr>
          <w:rFonts w:ascii="Times New Roman" w:hAnsi="Times New Roman"/>
          <w:sz w:val="24"/>
          <w:szCs w:val="24"/>
          <w:vertAlign w:val="subscript"/>
        </w:rPr>
        <w:t>2</w:t>
      </w:r>
      <w:r w:rsidRPr="00320828">
        <w:rPr>
          <w:rFonts w:ascii="Times New Roman" w:hAnsi="Times New Roman"/>
          <w:sz w:val="24"/>
          <w:szCs w:val="24"/>
        </w:rPr>
        <w:t xml:space="preserve">, </w:t>
      </w:r>
      <w:r w:rsidRPr="00320828">
        <w:rPr>
          <w:rFonts w:ascii="Times New Roman" w:hAnsi="Times New Roman"/>
          <w:sz w:val="24"/>
          <w:szCs w:val="24"/>
          <w:lang w:val="en-US"/>
        </w:rPr>
        <w:t>N</w:t>
      </w:r>
      <w:r w:rsidRPr="00320828">
        <w:rPr>
          <w:rFonts w:ascii="Times New Roman" w:hAnsi="Times New Roman"/>
          <w:sz w:val="24"/>
          <w:szCs w:val="24"/>
          <w:vertAlign w:val="subscript"/>
        </w:rPr>
        <w:t>2</w:t>
      </w:r>
      <w:r w:rsidRPr="00320828">
        <w:rPr>
          <w:rFonts w:ascii="Times New Roman" w:hAnsi="Times New Roman"/>
          <w:sz w:val="24"/>
          <w:szCs w:val="24"/>
        </w:rPr>
        <w:t xml:space="preserve"> и др.) компонентов.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Для определения содержания пыли в газовых выбросах ТЭС применяют </w:t>
      </w:r>
      <w:r w:rsidRPr="00320828">
        <w:rPr>
          <w:rFonts w:ascii="Times New Roman" w:hAnsi="Times New Roman"/>
          <w:spacing w:val="60"/>
          <w:sz w:val="24"/>
          <w:szCs w:val="24"/>
        </w:rPr>
        <w:t>фотометрический</w:t>
      </w:r>
      <w:r w:rsidRPr="00320828">
        <w:rPr>
          <w:rFonts w:ascii="Times New Roman" w:hAnsi="Times New Roman"/>
          <w:sz w:val="24"/>
          <w:szCs w:val="24"/>
        </w:rPr>
        <w:t xml:space="preserve"> и </w:t>
      </w:r>
      <w:r w:rsidRPr="00320828">
        <w:rPr>
          <w:rFonts w:ascii="Times New Roman" w:hAnsi="Times New Roman"/>
          <w:spacing w:val="60"/>
          <w:sz w:val="24"/>
          <w:szCs w:val="24"/>
        </w:rPr>
        <w:t>оптический сорбционный</w:t>
      </w:r>
      <w:r w:rsidRPr="00320828">
        <w:rPr>
          <w:rFonts w:ascii="Times New Roman" w:hAnsi="Times New Roman"/>
          <w:sz w:val="24"/>
          <w:szCs w:val="24"/>
        </w:rPr>
        <w:t xml:space="preserve"> методы. Фотометрический метод измерения основан на свойстве частиц ныли осаждаться на движущемся фильтре и непрерывном определении оптической плотности этого пылевого осадка. Оптическую плотность пылевого осадка в существующих приборах определяют измерением поглощения им света.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Оптический метод основан на явлении поглощения света при прохождении его через пылегазовую среду. Пылемеры, построенные на этом принципе, практически безынерционны, не требуют пробоотборного устройства и позволяют определять мгновенные значения концентрации пыли без внесения возмущений в исследуемую среду. Недостатками метода являются влияние изменений химического и дисперсного составов пыли на результаты измерений и сравнительно узкий интервал измеряемых концепт раций.</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Оптические пылемеры должны иметь надежные средства защиты от ныли оптических деталей. Наиболее распространенным средством такой защиты является обдув поверхности защитных окон чистым воздухом.</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При создании оптических пылемеров используют как однолучевые, так и двухлучевые оптические системы. Однолучевые оптические пылемеры имеют более простые оптические и электрические схемы, но дают большие погрешности измерения.</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t>В России разработан однолучевой автоматический пылемер типа «АИД-210-Эпергия», предназначенный для непрерывного контроля эффективности работы золоуловителей. Он устанавливается непосредственно на газоходах диаметром от</w:t>
      </w:r>
      <w:r w:rsidRPr="00320828">
        <w:rPr>
          <w:rFonts w:ascii="Times New Roman" w:hAnsi="Times New Roman"/>
          <w:noProof/>
          <w:sz w:val="24"/>
          <w:szCs w:val="24"/>
        </w:rPr>
        <w:t xml:space="preserve"> 1</w:t>
      </w:r>
      <w:r w:rsidRPr="00320828">
        <w:rPr>
          <w:rFonts w:ascii="Times New Roman" w:hAnsi="Times New Roman"/>
          <w:sz w:val="24"/>
          <w:szCs w:val="24"/>
        </w:rPr>
        <w:t xml:space="preserve"> до 4 м при температуре контролируемой среды от</w:t>
      </w:r>
      <w:r w:rsidRPr="00320828">
        <w:rPr>
          <w:rFonts w:ascii="Times New Roman" w:hAnsi="Times New Roman"/>
          <w:noProof/>
          <w:sz w:val="24"/>
          <w:szCs w:val="24"/>
        </w:rPr>
        <w:t xml:space="preserve"> 70</w:t>
      </w:r>
      <w:r w:rsidRPr="00320828">
        <w:rPr>
          <w:rFonts w:ascii="Times New Roman" w:hAnsi="Times New Roman"/>
          <w:sz w:val="24"/>
          <w:szCs w:val="24"/>
        </w:rPr>
        <w:t xml:space="preserve"> до</w:t>
      </w:r>
      <w:r w:rsidRPr="00320828">
        <w:rPr>
          <w:rFonts w:ascii="Times New Roman" w:hAnsi="Times New Roman"/>
          <w:noProof/>
          <w:sz w:val="24"/>
          <w:szCs w:val="24"/>
        </w:rPr>
        <w:t xml:space="preserve"> 250</w:t>
      </w:r>
      <w:r w:rsidRPr="00320828">
        <w:rPr>
          <w:rFonts w:ascii="Times New Roman" w:hAnsi="Times New Roman"/>
          <w:sz w:val="24"/>
          <w:szCs w:val="24"/>
        </w:rPr>
        <w:t xml:space="preserve"> </w:t>
      </w:r>
      <w:r w:rsidRPr="00320828">
        <w:rPr>
          <w:rFonts w:ascii="Times New Roman" w:hAnsi="Times New Roman"/>
          <w:sz w:val="24"/>
          <w:szCs w:val="24"/>
          <w:vertAlign w:val="superscript"/>
        </w:rPr>
        <w:t>О</w:t>
      </w:r>
      <w:r w:rsidRPr="00320828">
        <w:rPr>
          <w:rFonts w:ascii="Times New Roman" w:hAnsi="Times New Roman"/>
          <w:sz w:val="24"/>
          <w:szCs w:val="24"/>
        </w:rPr>
        <w:t>С и влагосодержании до</w:t>
      </w:r>
      <w:r w:rsidRPr="00320828">
        <w:rPr>
          <w:rFonts w:ascii="Times New Roman" w:hAnsi="Times New Roman"/>
          <w:noProof/>
          <w:sz w:val="24"/>
          <w:szCs w:val="24"/>
        </w:rPr>
        <w:t xml:space="preserve"> 20%.</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i/>
          <w:sz w:val="24"/>
          <w:szCs w:val="24"/>
        </w:rPr>
        <w:t>Автоматизация контроля загрязнений атмосферного воздуха.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Во многих промышленно развитых странах в крупных индустриальных районах действуют автоматизированные системы контроля загрязнения атмосферы (АСК 3В), представляющие собой сеть контрольно-измерительных станций (КЗС), оснащенных датчиками и электронной аппаратурой, каналов связи и информационного центра, где производятся сбор и обработка данных об уровне загрязнения воздуха контролируемого района.</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Например, в Японии действует более</w:t>
      </w:r>
      <w:r w:rsidRPr="00320828">
        <w:rPr>
          <w:rFonts w:ascii="Times New Roman" w:hAnsi="Times New Roman"/>
          <w:noProof/>
          <w:sz w:val="24"/>
          <w:szCs w:val="24"/>
        </w:rPr>
        <w:t xml:space="preserve"> 800</w:t>
      </w:r>
      <w:r w:rsidRPr="00320828">
        <w:rPr>
          <w:rFonts w:ascii="Times New Roman" w:hAnsi="Times New Roman"/>
          <w:sz w:val="24"/>
          <w:szCs w:val="24"/>
        </w:rPr>
        <w:t xml:space="preserve"> станций, снабженных автоматической аппаратурой для измерения концентраций </w:t>
      </w:r>
      <w:r w:rsidRPr="00320828">
        <w:rPr>
          <w:rFonts w:ascii="Times New Roman" w:hAnsi="Times New Roman"/>
          <w:sz w:val="24"/>
          <w:szCs w:val="24"/>
          <w:lang w:val="en-US"/>
        </w:rPr>
        <w:t>SO</w:t>
      </w:r>
      <w:r w:rsidRPr="00320828">
        <w:rPr>
          <w:rFonts w:ascii="Times New Roman" w:hAnsi="Times New Roman"/>
          <w:sz w:val="24"/>
          <w:szCs w:val="24"/>
          <w:vertAlign w:val="subscript"/>
        </w:rPr>
        <w:t>2</w:t>
      </w:r>
      <w:r w:rsidRPr="00320828">
        <w:rPr>
          <w:rFonts w:ascii="Times New Roman" w:hAnsi="Times New Roman"/>
          <w:sz w:val="24"/>
          <w:szCs w:val="24"/>
        </w:rPr>
        <w:t xml:space="preserve">, </w:t>
      </w:r>
      <w:r w:rsidRPr="00320828">
        <w:rPr>
          <w:rFonts w:ascii="Times New Roman" w:hAnsi="Times New Roman"/>
          <w:sz w:val="24"/>
          <w:szCs w:val="24"/>
          <w:lang w:val="en-US"/>
        </w:rPr>
        <w:t>NO</w:t>
      </w:r>
      <w:r w:rsidRPr="00320828">
        <w:rPr>
          <w:rFonts w:ascii="Times New Roman" w:hAnsi="Times New Roman"/>
          <w:sz w:val="24"/>
          <w:szCs w:val="24"/>
          <w:vertAlign w:val="subscript"/>
          <w:lang w:val="en-US"/>
        </w:rPr>
        <w:t>X</w:t>
      </w:r>
      <w:r w:rsidRPr="00320828">
        <w:rPr>
          <w:rFonts w:ascii="Times New Roman" w:hAnsi="Times New Roman"/>
          <w:sz w:val="24"/>
          <w:szCs w:val="24"/>
        </w:rPr>
        <w:t>, СО, взвешенных частиц, углеводородов, а также скорости ветра, температуры и влажности воздуха. Периферийные станции связаны с центральными, где анализируются и обобщаются результаты измерений.</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Наиболее эффективно использование АСК 3В в том случае, если обслуживаемая территория подвергается загрязнению только одного источника выброса или если выбросы различных предприятий различаются и не имеют одинаковых вредных веществ (ингредиентов).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При создании АСК 3В необходимо учитывать,</w:t>
      </w:r>
      <w:r w:rsidRPr="00320828">
        <w:rPr>
          <w:rFonts w:ascii="Times New Roman" w:hAnsi="Times New Roman"/>
          <w:noProof/>
          <w:sz w:val="24"/>
          <w:szCs w:val="24"/>
        </w:rPr>
        <w:t xml:space="preserve"> </w:t>
      </w:r>
      <w:r w:rsidRPr="00320828">
        <w:rPr>
          <w:rFonts w:ascii="Times New Roman" w:hAnsi="Times New Roman"/>
          <w:sz w:val="24"/>
          <w:szCs w:val="24"/>
        </w:rPr>
        <w:t xml:space="preserve">что своевременный и точный контроль вредных выбросов ТЭС и загрязненности атмосферного воздуха должны производиться с учетом метеорологических параметров. Такой контроль можно осуществлять с помощью системы автоматических газоанализаторов, расположенных как непосредственно в дымовых трубах, так и на окружающей местности. </w:t>
      </w:r>
    </w:p>
    <w:p w:rsidR="004933C8" w:rsidRPr="00320828" w:rsidRDefault="004933C8" w:rsidP="00320828">
      <w:pPr>
        <w:framePr w:w="8429" w:hSpace="284" w:vSpace="363" w:wrap="notBeside" w:hAnchor="margin" w:xAlign="center" w:yAlign="bottom"/>
        <w:spacing w:after="0" w:line="240" w:lineRule="auto"/>
        <w:ind w:firstLine="709"/>
        <w:jc w:val="both"/>
        <w:rPr>
          <w:rFonts w:ascii="Times New Roman" w:hAnsi="Times New Roman"/>
          <w:sz w:val="24"/>
          <w:szCs w:val="24"/>
        </w:rPr>
      </w:pPr>
      <w:r w:rsidRPr="00320828">
        <w:rPr>
          <w:rFonts w:ascii="Times New Roman" w:hAnsi="Times New Roman"/>
          <w:sz w:val="24"/>
          <w:szCs w:val="24"/>
        </w:rPr>
        <w:object w:dxaOrig="6559" w:dyaOrig="6768">
          <v:shape id="_x0000_i1050" type="#_x0000_t75" style="width:324.75pt;height:338.25pt" o:ole="">
            <v:imagedata r:id="rId41" o:title=""/>
          </v:shape>
          <o:OLEObject Type="Embed" ProgID="Word.Picture.8" ShapeID="_x0000_i1050" DrawAspect="Content" ObjectID="_1602589294" r:id="rId42"/>
        </w:object>
      </w:r>
    </w:p>
    <w:p w:rsidR="004933C8" w:rsidRPr="00320828" w:rsidRDefault="004933C8" w:rsidP="00320828">
      <w:pPr>
        <w:framePr w:w="8429" w:hSpace="284" w:vSpace="363" w:wrap="notBeside" w:hAnchor="margin" w:xAlign="center" w:yAlign="bottom"/>
        <w:spacing w:after="0" w:line="240" w:lineRule="auto"/>
        <w:ind w:firstLine="709"/>
        <w:jc w:val="both"/>
        <w:rPr>
          <w:rFonts w:ascii="Times New Roman" w:hAnsi="Times New Roman"/>
          <w:b/>
          <w:sz w:val="24"/>
          <w:szCs w:val="24"/>
        </w:rPr>
      </w:pPr>
    </w:p>
    <w:p w:rsidR="004933C8" w:rsidRPr="00320828" w:rsidRDefault="004933C8" w:rsidP="00320828">
      <w:pPr>
        <w:framePr w:w="8429" w:hSpace="284" w:vSpace="363" w:wrap="notBeside" w:hAnchor="margin" w:xAlign="center" w:yAlign="bottom"/>
        <w:spacing w:after="0" w:line="240" w:lineRule="auto"/>
        <w:ind w:firstLine="709"/>
        <w:jc w:val="both"/>
        <w:rPr>
          <w:rFonts w:ascii="Times New Roman" w:hAnsi="Times New Roman"/>
          <w:sz w:val="24"/>
          <w:szCs w:val="24"/>
        </w:rPr>
      </w:pPr>
      <w:r w:rsidRPr="00320828">
        <w:rPr>
          <w:rFonts w:ascii="Times New Roman" w:hAnsi="Times New Roman"/>
          <w:sz w:val="24"/>
          <w:szCs w:val="24"/>
        </w:rPr>
        <w:t>Рис.6. Блок-схема (</w:t>
      </w:r>
      <w:r w:rsidRPr="00320828">
        <w:rPr>
          <w:rFonts w:ascii="Times New Roman" w:hAnsi="Times New Roman"/>
          <w:i/>
          <w:sz w:val="24"/>
          <w:szCs w:val="24"/>
        </w:rPr>
        <w:t>а</w:t>
      </w:r>
      <w:r w:rsidRPr="00320828">
        <w:rPr>
          <w:rFonts w:ascii="Times New Roman" w:hAnsi="Times New Roman"/>
          <w:sz w:val="24"/>
          <w:szCs w:val="24"/>
        </w:rPr>
        <w:t>) и размещение оборудования системы контроля загазованности атмосферы (</w:t>
      </w:r>
      <w:r w:rsidRPr="00320828">
        <w:rPr>
          <w:rFonts w:ascii="Times New Roman" w:hAnsi="Times New Roman"/>
          <w:i/>
          <w:sz w:val="24"/>
          <w:szCs w:val="24"/>
        </w:rPr>
        <w:t>б</w:t>
      </w:r>
      <w:r w:rsidRPr="00320828">
        <w:rPr>
          <w:rFonts w:ascii="Times New Roman" w:hAnsi="Times New Roman"/>
          <w:sz w:val="24"/>
          <w:szCs w:val="24"/>
        </w:rPr>
        <w:t>):</w:t>
      </w:r>
    </w:p>
    <w:p w:rsidR="004933C8" w:rsidRPr="00320828" w:rsidRDefault="004933C8" w:rsidP="00320828">
      <w:pPr>
        <w:framePr w:w="8429" w:hSpace="284" w:vSpace="363" w:wrap="notBeside" w:hAnchor="margin" w:xAlign="center" w:yAlign="bottom"/>
        <w:spacing w:after="0" w:line="240" w:lineRule="auto"/>
        <w:ind w:firstLine="709"/>
        <w:jc w:val="both"/>
        <w:rPr>
          <w:rFonts w:ascii="Times New Roman" w:hAnsi="Times New Roman"/>
          <w:sz w:val="24"/>
          <w:szCs w:val="24"/>
        </w:rPr>
      </w:pPr>
      <w:r w:rsidRPr="00320828">
        <w:rPr>
          <w:rFonts w:ascii="Times New Roman" w:hAnsi="Times New Roman"/>
          <w:sz w:val="24"/>
          <w:szCs w:val="24"/>
        </w:rPr>
        <w:t>1 - подсистема измерения технологических параметров; 2 - подсистема измерения метеопараметров; 3 - подсистема измерения концентраций вредных веществ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 xml:space="preserve">Пример системы автоматизированного контроля за состоянием атмосферы показан на рис.6, где показана АСК ЗВ Запорожской ГРЭС. Из рисунка видно, что система контроля состоит из трех подсистем: измерения технологических параметров 1, метеопараметров 2 и концентраций вредных веществ в атмосфере 3. В подсистеме измерений технологических параметров используются автоматические газоанализаторы для измерения концентраций </w:t>
      </w:r>
      <w:r w:rsidRPr="00320828">
        <w:rPr>
          <w:rFonts w:ascii="Times New Roman" w:hAnsi="Times New Roman"/>
          <w:sz w:val="24"/>
          <w:szCs w:val="24"/>
          <w:lang w:val="en-US"/>
        </w:rPr>
        <w:t>SO</w:t>
      </w:r>
      <w:r w:rsidRPr="00320828">
        <w:rPr>
          <w:rFonts w:ascii="Times New Roman" w:hAnsi="Times New Roman"/>
          <w:sz w:val="24"/>
          <w:szCs w:val="24"/>
        </w:rPr>
        <w:t xml:space="preserve">2 и </w:t>
      </w:r>
      <w:r w:rsidRPr="00320828">
        <w:rPr>
          <w:rFonts w:ascii="Times New Roman" w:hAnsi="Times New Roman"/>
          <w:sz w:val="24"/>
          <w:szCs w:val="24"/>
          <w:lang w:val="en-US"/>
        </w:rPr>
        <w:t>NOX</w:t>
      </w:r>
      <w:r w:rsidRPr="00320828">
        <w:rPr>
          <w:rFonts w:ascii="Times New Roman" w:hAnsi="Times New Roman"/>
          <w:sz w:val="24"/>
          <w:szCs w:val="24"/>
        </w:rPr>
        <w:t xml:space="preserve"> в дымовых газах непосредственно в дымовых трубах. Количество золы выбрасываемой из дымовых труб не регистрируется. Это связано с отсутствием приборов для таких измерений, так и с тем фактом, что нормативная степень очистки в электрофильтрах обеспечивает допустимый уровень загрязнений дымовых газов.</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Подсистема по измерению метеорологических параметров смонтирована на специальной метеовышке высотой 45 м и включает датчики по измерению направлению и скорости ветра, установленнве на отметках 0,5; 2; 10; 23 и 45 м, и датчики по измерению градиента температур на этих же высотах. Кроме того, температурный градиент измеряется с помощью датчиков, установленных на светофорных площадках дымовой трубы на отметках 45, 100, 200 и 260 м.</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Контрольно-измерительные станции (КЗС) смонтированы в стандартных павильонах, расположенных в зоне максимальных концентраций, а также вблизи жилых массивов. Расстояние между КЗС выбрано таким, чтобы оно было соизмеримо с дисперсией факела, вызываемой горизонтальной составляющей интенсивности турбулентности атмосферы. Уточнение концентраций, находящихся близко от оси факела осуществляется с помощью передвижной контрольно-измерительной станции, позволяющей произвести измерения непосредственно под дымовым шлейфом с передачей информации по УКВ каналу.</w:t>
      </w:r>
    </w:p>
    <w:p w:rsidR="004933C8" w:rsidRPr="00320828" w:rsidRDefault="004933C8" w:rsidP="00320828">
      <w:pPr>
        <w:widowControl w:val="0"/>
        <w:spacing w:after="0" w:line="240" w:lineRule="auto"/>
        <w:ind w:firstLine="709"/>
        <w:jc w:val="both"/>
        <w:rPr>
          <w:rFonts w:ascii="Times New Roman" w:hAnsi="Times New Roman"/>
          <w:sz w:val="24"/>
          <w:szCs w:val="24"/>
        </w:rPr>
      </w:pPr>
      <w:r w:rsidRPr="00320828">
        <w:rPr>
          <w:rFonts w:ascii="Times New Roman" w:hAnsi="Times New Roman"/>
          <w:sz w:val="24"/>
          <w:szCs w:val="24"/>
        </w:rPr>
        <w:t>По каналам автоматической связи данные с КЗС поступают в центр сбора информации (ЦСИ). Опрос датчиков производится каждые 2...4 мин. И осредняется за каждые 20...30 мин. Сюда же поступает информация о метеоусловиях и о выбросах вредных примесей в атмосферу.</w:t>
      </w:r>
    </w:p>
    <w:p w:rsidR="004933C8" w:rsidRPr="00320828" w:rsidRDefault="004933C8" w:rsidP="00320828">
      <w:pPr>
        <w:widowControl w:val="0"/>
        <w:spacing w:after="0" w:line="240" w:lineRule="auto"/>
        <w:ind w:firstLine="709"/>
        <w:jc w:val="both"/>
        <w:rPr>
          <w:rFonts w:ascii="Times New Roman" w:hAnsi="Times New Roman"/>
          <w:noProof/>
          <w:sz w:val="24"/>
          <w:szCs w:val="24"/>
        </w:rPr>
      </w:pPr>
      <w:r w:rsidRPr="00320828">
        <w:rPr>
          <w:rFonts w:ascii="Times New Roman" w:hAnsi="Times New Roman"/>
          <w:sz w:val="24"/>
          <w:szCs w:val="24"/>
        </w:rPr>
        <w:t>Приземные концентрации колеблются не только в течение года, но даже в течение дня, увеличиваясь в полдень и уменьшаясь к вечеру. АСК ЗВ позволяет разрабатывать конкретные мероприятия по снижению вредных выбросов ТЭС как для обычных, так и для неблагоприятных метеоусловий и проверять эффективность этих мероприятий.</w:t>
      </w:r>
    </w:p>
    <w:p w:rsidR="004933C8" w:rsidRPr="00DF2F4F" w:rsidRDefault="004933C8" w:rsidP="00DF2F4F">
      <w:pPr>
        <w:spacing w:after="0" w:line="240" w:lineRule="auto"/>
        <w:ind w:firstLine="709"/>
        <w:jc w:val="both"/>
        <w:rPr>
          <w:rFonts w:ascii="Times New Roman" w:hAnsi="Times New Roman"/>
          <w:b/>
          <w:sz w:val="24"/>
          <w:szCs w:val="24"/>
        </w:rPr>
      </w:pPr>
      <w:r>
        <w:rPr>
          <w:rFonts w:ascii="Times New Roman" w:hAnsi="Times New Roman"/>
          <w:b/>
          <w:sz w:val="24"/>
          <w:szCs w:val="24"/>
        </w:rPr>
        <w:t>4</w:t>
      </w:r>
      <w:r w:rsidRPr="00DF2F4F">
        <w:rPr>
          <w:rFonts w:ascii="Times New Roman" w:hAnsi="Times New Roman"/>
          <w:b/>
          <w:sz w:val="24"/>
          <w:szCs w:val="24"/>
        </w:rPr>
        <w:t xml:space="preserve"> Отвод земель под электрические сети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Выбор трассы ВЛЭП, в т.ч. новых участков трассы ВЛЭП, подлежащей техническому перевооружению (реконструкции), производится на основании сравнения конкурирующихвариантов. При этом учитываются: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природные особенности территории;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состояние природной среды (загрязнение атмосферы, агрессивность грунта, подземных вод и т.д.);</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современное хозяйственное использование территории;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ценность территории (природоохранная, культурная, национальная, особо охраняемые природные объекты и пр.);</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возможный ущерб, причиняемый природной и социальной среде, а также возможные изменения в окружающей природной среде в результате сооружения ВЛ и последствия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этих изменений для природной среды, жизни и здоровья населения;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Трасса ВЛЭП выбирается, по возможности, кратчайшей, с учетом условий отчуждения земли, вырубки просек в насаждениях (под насаждениями понимаются естественные и искусственные древостои и кустарники, а также сады и парки), комплексного использования охранной зоны и приближения к дорогам и существующим ВЛ.</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выборе трассы ВЛЭП обходятся, как правило, населенные пункты, промышленные предприятия, массивы орошаемых, осушенных и других мелиорированных земель, многолетние плодовые насаждения и виноградники, участки с высоким естественным плодородием почв и другие приравненные к ним земельные угодья, зоны санитарной охраны курортов, заповедники, памятники истории и культуры.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Выбор трассы ВЛЭП на территориях с загрязненной атмосферой производится с учетом перспективного плана развития действующих или сооружения новых промышленных предприятий (и их очистных сооружений), являющихся источниками загрязнения атмосферы, а также плана развития сельского хозяйства с точки зрения применения химических удобрений и химической обработки посевов.Трассы ВЛЭП, как правило, выбираются в обход залегания полезных ископаемых.</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Выбор места установки опор производится с учетом рельефа, грунтовых условий, условий строительства, монтажа и эксплуатации. Количество типов опор, примененных при проектировании ВЛ, обосновывается с учетом расхода материалов и обеспечения единой технологии строительства и эксплуатации.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Не рекомендуется применять типы опор, используемые в единственном числе, за исключением опор больших переходов и ответвительных опор.</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 участках трассы, проходящих по землям, занятым сельскохозяйственными культурами, на больших переходах в населенной местности и в местах стесненных подходов к электростанциям и подстанциям рекомендуется применять двухцепные и многоцепные свободностоящие опоры.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Выбор высоты и типа опор ВЛЭП, устанавливаемых на обрабатываемых землях, производится, исходя из условия наименьшего изъятия земель сельскохозяйственного назначения.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прохождении ВЛЭП, сооружаемых на стальных опорах, по массивам орошаемых и осушенных земель, земельным участкам, занятым сельскохозяйственными культурами или обладающими высоким плодородием почв, зонам санитарной охраны курортов, заповедникам, вблизи памятников культуры и истории в целях сохранения природного ландшафта и земельных угодий, а также в стесненных условиях рекомендуется применять конструкции свободностоящих опор, обеспечивающих возможность их монтажа методом наращивания.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Выбор конструкции фазы (подвеска новых проводов большего сечения или дополнительных проводов в фазе) производится на основании технического обоснования.</w:t>
      </w:r>
    </w:p>
    <w:p w:rsidR="004933C8" w:rsidRPr="00DF2F4F" w:rsidRDefault="004933C8" w:rsidP="00DF2F4F">
      <w:pPr>
        <w:spacing w:after="0" w:line="240" w:lineRule="auto"/>
        <w:ind w:firstLine="709"/>
        <w:jc w:val="both"/>
        <w:rPr>
          <w:rFonts w:ascii="Times New Roman" w:hAnsi="Times New Roman"/>
          <w:b/>
          <w:sz w:val="24"/>
          <w:szCs w:val="24"/>
        </w:rPr>
      </w:pPr>
      <w:r>
        <w:rPr>
          <w:rFonts w:ascii="Times New Roman" w:hAnsi="Times New Roman"/>
          <w:b/>
          <w:sz w:val="24"/>
          <w:szCs w:val="24"/>
        </w:rPr>
        <w:t>5</w:t>
      </w:r>
      <w:r w:rsidRPr="00DF2F4F">
        <w:rPr>
          <w:rFonts w:ascii="Times New Roman" w:hAnsi="Times New Roman"/>
          <w:b/>
          <w:sz w:val="24"/>
          <w:szCs w:val="24"/>
        </w:rPr>
        <w:t xml:space="preserve"> Изъятие земель в постоянное и временное пользование.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Под «землей, отводимой в постоянное пользование» понимается земля, отводимая, во-первых, под опоры воздушных линий электропередач, а во-вторых, под трансформаторные подстанции. Площадь таких земель определяется по следующей формуле: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  F </w:t>
      </w:r>
      <w:r w:rsidRPr="00DF2F4F">
        <w:rPr>
          <w:rFonts w:ascii="Times New Roman" w:eastAsia="SymbolMT" w:hAnsi="Times New Roman"/>
          <w:sz w:val="24"/>
          <w:szCs w:val="24"/>
        </w:rPr>
        <w:t xml:space="preserve">= </w:t>
      </w:r>
      <w:r w:rsidRPr="00DF2F4F">
        <w:rPr>
          <w:rFonts w:ascii="Times New Roman" w:hAnsi="Times New Roman"/>
          <w:sz w:val="24"/>
          <w:szCs w:val="24"/>
        </w:rPr>
        <w:t xml:space="preserve">Fтп </w:t>
      </w:r>
      <w:r w:rsidRPr="00DF2F4F">
        <w:rPr>
          <w:rFonts w:ascii="Times New Roman" w:eastAsia="SymbolMT" w:hAnsi="Times New Roman"/>
          <w:sz w:val="24"/>
          <w:szCs w:val="24"/>
        </w:rPr>
        <w:t xml:space="preserve">+ </w:t>
      </w:r>
      <w:r w:rsidRPr="00DF2F4F">
        <w:rPr>
          <w:rFonts w:ascii="Times New Roman" w:hAnsi="Times New Roman"/>
          <w:sz w:val="24"/>
          <w:szCs w:val="24"/>
        </w:rPr>
        <w:t>Fовл ,</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Fтп – площадь, отводимая в постоянное пользование под одну подстанцию;</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 Fовл – площадь, отводимая в постоянное пользование под ВЛ.</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Отвод земли под ТП производится в соответствии с нормами отвода земель, табл.4. В общем случае площадь, отводимая под ТП, определяется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eastAsia="SymbolMT" w:hAnsi="Times New Roman"/>
          <w:sz w:val="24"/>
          <w:szCs w:val="24"/>
        </w:rPr>
        <w:pict>
          <v:shape id="_x0000_i1051" type="#_x0000_t75" style="width:52.5pt;height:30pt">
            <v:imagedata r:id="rId43" o:title=""/>
          </v:shape>
        </w:pict>
      </w:r>
      <w:r w:rsidRPr="00DF2F4F">
        <w:rPr>
          <w:rFonts w:ascii="Times New Roman" w:hAnsi="Times New Roman"/>
          <w:sz w:val="24"/>
          <w:szCs w:val="24"/>
        </w:rPr>
        <w:t>,</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N - число трансформаторных подстанций;</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FТПi – площадь земли, отводимая под i-ую трансформаторную подстанцию.</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Рассмотрим отвод земли под опоры ВЛ. На рис. 1 приведен контур основания стальной опоры и полоса земли вокруг внешнего контура опоры.</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2" type="#_x0000_t75" style="width:124.5pt;height:120pt">
            <v:imagedata r:id="rId44"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Рисунок 1 – Контур основания стальной опоры и полоса земли вокруг внешнего контура опоры</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Величина Δ зависит от категории земли. Для земель сельскохозяйственного назначения Δ =1,5 м, для остальных Δ =1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Для анкерно-угловой опоры отводимая площадь рассчитывается по формуле:</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3" type="#_x0000_t75" style="width:152.25pt;height:19.5pt">
            <v:imagedata r:id="rId45"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ААУ – длина основания анкерно-угловой опоры;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ВАУ – ширина основания анкерно-угловой опоры.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Для промежуточной опоры:</w:t>
      </w:r>
    </w:p>
    <w:p w:rsidR="004933C8" w:rsidRPr="00DF2F4F" w:rsidRDefault="004933C8" w:rsidP="00DF2F4F">
      <w:pPr>
        <w:spacing w:after="0" w:line="240" w:lineRule="auto"/>
        <w:ind w:firstLine="709"/>
        <w:jc w:val="both"/>
        <w:rPr>
          <w:rFonts w:ascii="Times New Roman" w:eastAsia="SymbolMT" w:hAnsi="Times New Roman"/>
          <w:sz w:val="24"/>
          <w:szCs w:val="24"/>
        </w:rPr>
      </w:pPr>
      <w:r w:rsidRPr="00D05964">
        <w:rPr>
          <w:rFonts w:ascii="Times New Roman" w:eastAsia="SymbolMT" w:hAnsi="Times New Roman"/>
          <w:sz w:val="24"/>
          <w:szCs w:val="24"/>
        </w:rPr>
        <w:pict>
          <v:shape id="_x0000_i1054" type="#_x0000_t75" style="width:152.25pt;height:30.75pt">
            <v:imagedata r:id="rId46"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АП – длина основания промежуточной опоры;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ВП – ширина основания промежуточной опоры.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Общая площадь отводимая для ВЛ определяется по следующей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5" type="#_x0000_t75" style="width:130.5pt;height:21.75pt">
            <v:imagedata r:id="rId47"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nАУ, nП – количество анкерно-угловых и промежуточных опор соответственно. </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 соответствии с действующими нормами площадь, отводимая под временное пользование для ВЛ будет складываться из полосы земли, предоставляемой для строительство ВЛ (FСВЛ) и земельных участков предоставляемых для монтажа опор (FВМО):</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6" type="#_x0000_t75" style="width:100.5pt;height:20.25pt">
            <v:imagedata r:id="rId48"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Схема расположения опор ВЛ представлена на рисунке 2.</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7" type="#_x0000_t75" style="width:186.75pt;height:100.5pt">
            <v:imagedata r:id="rId49"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Рисунок 2 – расчету площади земель, отводимых во временное пользование</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Принимаем l габаритно максимальному размеру. От проекции крайних фаз добавляем по 2 м с каждой стороны. lф – расстояние между крайними фазами опоры.</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8" type="#_x0000_t75" style="width:149.25pt;height:60pt">
            <v:imagedata r:id="rId50"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FМПАУ, FМПП – площади земель, отводимых под монтаж анкерно-угловых и промежуточных опор соответственно.</w:t>
      </w:r>
    </w:p>
    <w:p w:rsidR="004933C8" w:rsidRPr="00DF2F4F" w:rsidRDefault="004933C8" w:rsidP="00DF2F4F">
      <w:pPr>
        <w:spacing w:after="0" w:line="240" w:lineRule="auto"/>
        <w:ind w:firstLine="709"/>
        <w:jc w:val="both"/>
        <w:rPr>
          <w:rFonts w:ascii="Times New Roman" w:hAnsi="Times New Roman"/>
          <w:b/>
          <w:sz w:val="24"/>
          <w:szCs w:val="24"/>
        </w:rPr>
      </w:pPr>
      <w:r>
        <w:rPr>
          <w:rFonts w:ascii="Times New Roman" w:hAnsi="Times New Roman"/>
          <w:b/>
          <w:sz w:val="24"/>
          <w:szCs w:val="24"/>
        </w:rPr>
        <w:t>6</w:t>
      </w:r>
      <w:r w:rsidRPr="00DF2F4F">
        <w:rPr>
          <w:rFonts w:ascii="Times New Roman" w:hAnsi="Times New Roman"/>
          <w:b/>
          <w:sz w:val="24"/>
          <w:szCs w:val="24"/>
        </w:rPr>
        <w:t xml:space="preserve"> Защита от гибели птиц в районах их расселения и на путях их миграции.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Для предотвращения гибели птиц в районах прохождения ВЛ следует предусматривать:</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закрытие верхних отверстий полых стоек железобетонных опор наголовниками;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установку противоптичьих заградителей на траверсах и тросостойках опор ВЛ 35-220 кВ в местах массового расселения крупных птиц и на путях их миграции.</w:t>
      </w:r>
    </w:p>
    <w:p w:rsidR="004933C8" w:rsidRPr="00DF2F4F" w:rsidRDefault="004933C8" w:rsidP="00DF2F4F">
      <w:pPr>
        <w:spacing w:after="0" w:line="240" w:lineRule="auto"/>
        <w:ind w:firstLine="709"/>
        <w:jc w:val="both"/>
        <w:rPr>
          <w:rFonts w:ascii="Times New Roman" w:hAnsi="Times New Roman"/>
          <w:b/>
          <w:sz w:val="24"/>
          <w:szCs w:val="24"/>
        </w:rPr>
      </w:pPr>
      <w:r>
        <w:rPr>
          <w:rFonts w:ascii="Times New Roman" w:hAnsi="Times New Roman"/>
          <w:b/>
          <w:sz w:val="24"/>
          <w:szCs w:val="24"/>
        </w:rPr>
        <w:t>7</w:t>
      </w:r>
      <w:r w:rsidRPr="00DF2F4F">
        <w:rPr>
          <w:rFonts w:ascii="Times New Roman" w:hAnsi="Times New Roman"/>
          <w:b/>
          <w:sz w:val="24"/>
          <w:szCs w:val="24"/>
        </w:rPr>
        <w:t xml:space="preserve"> Эстетическое воздействие электрических сетей на окружающую среду</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Одним из факторов специфического воздействия ВЛЭП на окружающую среду является нарушение эстетики ландшафта (для природоохраняемых и рекреационных территорий, вблизи памятников истории и культуры). В соответствии с “Рекомендации по технологическому проектированию воздушных линий электропередачи напряжением 35 кВ и выше” (приказ Минэнерго России от 30 июня 2003 г. № 284) при прохождении ВЛЭП по территории заповедников, национальных парков, курортов, пригородных зон отдыха, а также вблизи памятников истории и культуры рекомендуется выполнение мероприятий, направленных на уменьшение визуального воздействия ВЛЭП на естественные ландшафты.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Мероприятия по уменьшению визуального воздействия ВЛЭП на естественные ландшафты: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выбор трассы ВЛЭП с наименьшим ущербом для окружающей среды, т.е. изменение трассы ВЛЭП на отдельных участках для выноса опор с сельскохозяйственных угодий,</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удаления ВЛЭП от памятников истории и культуры;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использование принципа экранирования (используются естественное возможности ландшафта для экранирования);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маскировка ВЛЭП (старение проводов, чтобы они не отражали естественный свет и не были видны на большом расстоянии; окраска опор под цвет который маскирует их на естественном фоне; конструкция опор; конструкция изоляторов (окраска, форма, размеры) и т.п.);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реконструкция существующих ВЛЭП путем замены их на двухцепные или ВЛЭП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более высокого напряжения.</w:t>
      </w:r>
    </w:p>
    <w:p w:rsidR="004933C8" w:rsidRPr="00DF2F4F" w:rsidRDefault="004933C8" w:rsidP="00DF2F4F">
      <w:pPr>
        <w:spacing w:after="0" w:line="240" w:lineRule="auto"/>
        <w:ind w:firstLine="709"/>
        <w:jc w:val="both"/>
        <w:rPr>
          <w:rFonts w:ascii="Times New Roman" w:hAnsi="Times New Roman"/>
          <w:b/>
          <w:sz w:val="24"/>
          <w:szCs w:val="24"/>
        </w:rPr>
      </w:pPr>
      <w:r>
        <w:rPr>
          <w:rFonts w:ascii="Times New Roman" w:hAnsi="Times New Roman"/>
          <w:b/>
          <w:sz w:val="24"/>
          <w:szCs w:val="24"/>
        </w:rPr>
        <w:t>8</w:t>
      </w:r>
      <w:r w:rsidRPr="00DF2F4F">
        <w:rPr>
          <w:rFonts w:ascii="Times New Roman" w:hAnsi="Times New Roman"/>
          <w:b/>
          <w:sz w:val="24"/>
          <w:szCs w:val="24"/>
        </w:rPr>
        <w:t xml:space="preserve"> Акустические шумы, создаваемые электроустановками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i/>
          <w:sz w:val="24"/>
          <w:szCs w:val="24"/>
        </w:rPr>
        <w:t>Основные акустические характеристики шума и его источников</w:t>
      </w:r>
      <w:r w:rsidRPr="00DF2F4F">
        <w:rPr>
          <w:rFonts w:ascii="Times New Roman" w:hAnsi="Times New Roman"/>
          <w:sz w:val="24"/>
          <w:szCs w:val="24"/>
        </w:rPr>
        <w:t>. Классификация шумов, воздействующих на человека: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 характеру спектра шума выделяют:</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широкополосный шум с непрерывным спектром шириной более 1 октавы;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тональный шум, в спектре которого имеются выраженные тоны. Тональный характер шума для практических целей устанавливается измерением в 1/3 октавных полосах частот по превышению уровня в одной полосе над соседними не менее чем на 10 дБ.</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 временным характеристикам шума выделяют:</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постоянный шум, уровень звука которого за 8-часовой рабочий день или за время измерения в помещениях жилых и общественных зданий, на территории жилой застройки изменяется во времени не более чем на 5 дБА при измерениях на временной характеристике шумомера «медленно»;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непостоянный шум, уровень которого за 8-часовой рабочий день, рабочую смену или во время измерения в помещениях жилых и общественных зданий, на территории жилой  застройки изменяется во времени более чем на 5 дБА при измерениях на временной характеристике шумомера «медленно».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Непостоянные шумы подразделяют на: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колеблющийся во времени шум, уровень звука которого непрерывно изменяется во времени;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прерывистый шум, уровень звука которого ступенчато изменяется (на 5дБА и более), причем длительность интервалов, в течение которых уровень остается постоянным, составляет 1 с и более;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импульсный шум, состоящий из одного или нескольких звуковых сигналов, каждый длительностью менее 1 с, при этом уровни звука в дБАI и дБА, измеренные соответственно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 временных характеристиках «импульс» и «медленно», отличаются не менее чем на 7 дБ.</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Классификация шумов по природе происхождения: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шум механического происхождения - шум, возникающий вследствие вибрации пверхностей машин и оборудования, а также одиночных или периодических ударов в сочленениях деталей, сборочных единиц или конструкций в целом;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шум аэродинамического происхождения - шум, возникающий вследствие стационарных или нестационарных процессов в газах (истечение сжатого воздуха или газа из отверстий; пульсация давления при движении потоков воздуха или газа в трубах или при движении в воздухе тел с большими скоростями, горение жидкого и распыленного топлива в форсунках и др.);</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шум электромагнитного происхождения - шум, возникающий вследствие колебаний элементов электромеханических устройств под влиянием переменных магнитных сил (колебания статора и ротора электрических машин, сердечника трансформатора и др.);</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шум гидродинамического происхождения - шум, возникающий вследствие стационарных и нестационарных процессов в жидкостях (гидравлические удары, турбулентность потока, кавитация и др.).</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Воздушный шум - шум, распространяющийся в воздушной среде от источника возникновения до места наблюдения.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Структурный шум - шум, излучаемый поверхностями колеблющихся конструкций стен, перекрытий, перегородок зданий u1074 в звуковом диапазоне частот.</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воздействии шума на окружающую среду выделяют следующие аспекты: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Медицинский – шум приводит к ухудшению его функционального состояния.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Функциональные расстройства нервной системы наступают раньше, чем снижение слуховой чувствительности. Медики отмечают следующие симптомы, обусловленные шумовым воздействием: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снижение слуховой чувствительности;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изменение функции пищеварения;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сердечно-сосудистая недостаточность;</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нейроэндокринные расстройства.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этом специалисты отмечают, что за счет повышения шума заболеваемость в городах увеличивается на 30 %, уменьшается продолжительность жизни на 8-10 лет, трудоспособность снижается минимум на 10 %, а эффективность отдыха – почти в два раза.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Социальный (около 60 % населения крупных городов проживает в условиях чрезмерного шума).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3. Экономический (шум влияет на производительность труда). Увеличение звука на 1-2 дБА приводит к снижению производительности труда на 1 % (при уровнях звука больше 80 дБА).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i/>
          <w:sz w:val="24"/>
          <w:szCs w:val="24"/>
        </w:rPr>
        <w:t>Нормирование шума</w:t>
      </w:r>
      <w:r w:rsidRPr="00DF2F4F">
        <w:rPr>
          <w:rFonts w:ascii="Times New Roman" w:hAnsi="Times New Roman"/>
          <w:sz w:val="24"/>
          <w:szCs w:val="24"/>
        </w:rPr>
        <w:t>. Нормативным правовым актом в области нормирования уровней шума являются СН 2.2.4/2.1.8.562-96. Шум на рабочих местах, жилых и общественных зданий и на территории жилой застройки.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i/>
          <w:sz w:val="24"/>
          <w:szCs w:val="24"/>
        </w:rPr>
        <w:t>Шум, создаваемый трансформаторами (ТМ</w:t>
      </w:r>
      <w:r w:rsidRPr="00DF2F4F">
        <w:rPr>
          <w:rFonts w:ascii="Times New Roman" w:hAnsi="Times New Roman"/>
          <w:sz w:val="24"/>
          <w:szCs w:val="24"/>
        </w:rPr>
        <w:t>) . В соответствии со СНиП «Защита от шума» ТМ являются на территории жилой зоны характерным источником шума. ТМ состоит из обмоток и сердечника. ТМ бывают повышающие, понижающие и разделяющие. В зависимости от типовой мощности и класса напряжения в ТМ применяются следующие системы охлаждения: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 естественной циркуляцией воздуха и масла (система охлаждения вида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 принудительной циркуляцией воздуха и естественной циркуляцией масла (система охлаждения вида Д);</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 принудительной циркуляцией воздуха и масла (системы охлаждения видов ДЦ и НДЦ);</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с принудительной циркуляцией воды и масла (системы охлаждения видов Ц, НЦ,</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МЦ и НМЦ).</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Шумы, характерные для ТМ: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электромагнитный шум. Воспринимается ухом человека как низкое гудение. Спектр частот акустических колебаний до 800 Гц и включает частоты, кратные 50 Гц.</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аэродинамический шум. Спектр частот акустических колебаний зависит от многих факторов, например, типа двигателей, конструкции крыльчатки вентилятора и т.п. характерен для трансформаторов с воздушным охлаждением.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Причины возникновения шумов в ТМ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Электромагнитный шум: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1.1. Магнитострикционный эффект – вызван периодически меняющимся магнитным потоком через сердечник, что приводит к изменению длины сердечника;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1.2. Силы, действующие на витки обмотки ТМ в магнитном поле;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1.3. Силы Максвелла, возникающие в стыках и шиповых соединениях сердечника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ТМ.</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59" type="#_x0000_t75" style="width:346.5pt;height:207.75pt">
            <v:imagedata r:id="rId51" o:title=""/>
          </v:shape>
        </w:pic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Рисунок 2 – Распространение звука, возникающего в сердечнике ТМ</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Аэродинамический шум вызван движением потока воздуха, который создается системой механической вентиляции.</w:t>
      </w:r>
    </w:p>
    <w:p w:rsidR="004933C8" w:rsidRPr="00DF2F4F" w:rsidRDefault="004933C8" w:rsidP="00DF2F4F">
      <w:pPr>
        <w:spacing w:after="0" w:line="240" w:lineRule="auto"/>
        <w:ind w:firstLine="709"/>
        <w:jc w:val="both"/>
        <w:rPr>
          <w:rFonts w:ascii="Times New Roman" w:hAnsi="Times New Roman"/>
          <w:i/>
          <w:sz w:val="24"/>
          <w:szCs w:val="24"/>
        </w:rPr>
      </w:pPr>
      <w:r w:rsidRPr="00DF2F4F">
        <w:rPr>
          <w:rFonts w:ascii="Times New Roman" w:hAnsi="Times New Roman"/>
          <w:i/>
          <w:sz w:val="24"/>
          <w:szCs w:val="24"/>
        </w:rPr>
        <w:t>Расчёт уровней шума, создаваемый трансформаторами на открытой территории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Расчет шума, создаваемого ТМ может возникнуть в двух случаях:</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При проектировании новой подстанции;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При реконструкции действующей подстанции.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проектировании новой подстанции необходимо определить ее расположение относительно прилегающих территорий.</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реконструкции действующей подстанции, когда увеличивается мощность силовых ТМ, необходимо определить уровень звука, создаваемый всеми источниками шума и сделать вывод о соответствии уровня шума санитарно-гигиеническим требованиям. Если есть превышение, то необходимо разработать мероприятия по уменьшению шума.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Рассмотрим порядок расчета на примере проектировании новой подстанции.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Порядок расчета: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Определяем тип и количество источников шума на подстанции.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Определяем как установлены трансформаторы в помещениях или на открытой территории.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3. Определяем акустические характеристики источника шума, согласно ГОСТ</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12.1.024-87. СССБ. “Шум. Трансформаторы силовые масляные. Нормы и методы расчёта” (корректированные уровни звуковой мощности).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4. Определяем допустимые уровни звука для территории в соответствии с заданием.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 СН 2.2.4/2.1.8.562 – 96 определяем допустимый уровень звука для соответствующей территории и времени суток.</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5. Определяем минимальное расстояние от подстанции до границы территории, при этом учитываем, что трансформатор является постоянным источником шума.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Из ГОСТ 12.1.024-87 известна формула, которая устанавливает связь между уровнем звука, который создает источник шума на расстоянии R, если имеет корректированный уровень звуковой мощности равный LWA, для случая R&gt;30 м (источник шума установлен на открытой территории):</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0" type="#_x0000_t75" style="width:91.5pt;height:33pt">
            <v:imagedata r:id="rId52" o:title=""/>
          </v:shape>
        </w:pic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S0=1 м2, S=2πR2.</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или</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1" type="#_x0000_t75" style="width:103.5pt;height:16.5pt">
            <v:imagedata r:id="rId53"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Если источников более чем один то в связи с тем, что на подстанции они размещаются достаточно близко, а до границ прилегаемых территорий достаточно далеко, несколько источников шума можно заменить одним:</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2" type="#_x0000_t75" style="width:118.5pt;height:34.5pt">
            <v:imagedata r:id="rId54" o:title=""/>
          </v:shape>
        </w:pict>
      </w:r>
      <w:r w:rsidRPr="00DF2F4F">
        <w:rPr>
          <w:rFonts w:ascii="Times New Roman" w:hAnsi="Times New Roman"/>
          <w:sz w:val="24"/>
          <w:szCs w:val="24"/>
        </w:rPr>
        <w:t xml:space="preserve"> </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WAi L - корректированный уровень звуковой мощности для i-го источника шума, дБА;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N – количество источников шума.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С учётом того, что на границы территории должно выполняться условие LA = ДУLA</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(допустимый уровень звука), последнее выражение перепишем в виде</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3" type="#_x0000_t75" style="width:127.5pt;height:20.25pt">
            <v:imagedata r:id="rId55"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Откуда минимальное расстояние определится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4" type="#_x0000_t75" style="width:103.5pt;height:49.5pt">
            <v:imagedata r:id="rId56" o:title=""/>
          </v:shape>
        </w:pict>
      </w:r>
    </w:p>
    <w:p w:rsidR="004933C8" w:rsidRPr="00DF2F4F" w:rsidRDefault="004933C8" w:rsidP="00DF2F4F">
      <w:pPr>
        <w:spacing w:after="0" w:line="240" w:lineRule="auto"/>
        <w:ind w:firstLine="709"/>
        <w:jc w:val="both"/>
        <w:rPr>
          <w:rFonts w:ascii="Times New Roman" w:hAnsi="Times New Roman"/>
          <w:i/>
          <w:sz w:val="24"/>
          <w:szCs w:val="24"/>
        </w:rPr>
      </w:pPr>
      <w:r w:rsidRPr="00DF2F4F">
        <w:rPr>
          <w:rFonts w:ascii="Times New Roman" w:hAnsi="Times New Roman"/>
          <w:i/>
          <w:sz w:val="24"/>
          <w:szCs w:val="24"/>
        </w:rPr>
        <w:t>Мероприятия по защите от шума, создаваемого ТМ.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Защита расстоянием (см. пункт 4.2).</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Экранирование. Принцип действия экранов основан на отражении, поглощении или рассеивании падающих на них звуковых волн. Эффективность экранов зависит от их размеров, материала, из которого они изготавливаются и частотного спектра шума, на пути которого они устанавливаются.</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Если LA&gt; &gt; LA ПДУ , то требуемое снижение уровня шума определяется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5" type="#_x0000_t75" style="width:103.5pt;height:28.5pt">
            <v:imagedata r:id="rId57" o:title=""/>
          </v:shape>
        </w:pict>
      </w:r>
      <w:r w:rsidRPr="00DF2F4F">
        <w:rPr>
          <w:rFonts w:ascii="Times New Roman" w:hAnsi="Times New Roman"/>
          <w:sz w:val="24"/>
          <w:szCs w:val="24"/>
        </w:rPr>
        <w:t>,</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LA – расчетное значение.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Например, если для снижения шума применяются и зеленые насаждения и экран, то общее снижение уровня шума определим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6" type="#_x0000_t75" style="width:112.5pt;height:28.5pt">
            <v:imagedata r:id="rId58"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где Aэкр </w:t>
      </w:r>
      <w:r w:rsidRPr="00DF2F4F">
        <w:rPr>
          <w:rFonts w:ascii="Times New Roman" w:eastAsia="SymbolMT" w:hAnsi="Times New Roman"/>
          <w:sz w:val="24"/>
          <w:szCs w:val="24"/>
        </w:rPr>
        <w:t>Δ</w:t>
      </w:r>
      <w:r w:rsidRPr="00DF2F4F">
        <w:rPr>
          <w:rFonts w:ascii="Times New Roman" w:hAnsi="Times New Roman"/>
          <w:sz w:val="24"/>
          <w:szCs w:val="24"/>
        </w:rPr>
        <w:t>L - снижение уровня звука экранами;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Aзел </w:t>
      </w:r>
      <w:r w:rsidRPr="00DF2F4F">
        <w:rPr>
          <w:rFonts w:ascii="Times New Roman" w:eastAsia="SymbolMT" w:hAnsi="Times New Roman"/>
          <w:sz w:val="24"/>
          <w:szCs w:val="24"/>
        </w:rPr>
        <w:t>Δ</w:t>
      </w:r>
      <w:r w:rsidRPr="00DF2F4F">
        <w:rPr>
          <w:rFonts w:ascii="Times New Roman" w:hAnsi="Times New Roman"/>
          <w:sz w:val="24"/>
          <w:szCs w:val="24"/>
        </w:rPr>
        <w:t>L - снижение уровня звука зелеными насаждениями.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Классификация экранов:</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искусственные (зелёные насаждения, железобетонные и металлические экраны)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естественные (насыпи, рельеф местности и т.п.).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Например, зеленые насаждения представляют собой искусственные экраны, которые позволяют снизить уровень шума, создаваемый источником шума.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посадке полос зеленых насаждений должно быть обеспечено плотное примыкание крон деревьев между собой и заполнения пространства под кронами до поверхности земли кустарником.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Полосы зеленых насаждений должны предусматриваться из пород быстрорастущих деревьев и кустарников, устойчивых к условиям воздушной среды в городах и других населенных пунктах и произрастающих в соответствующей зоне. Высота деревьев должна быть 5 – 8 м.</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Таблица 3 – Снижение уровня звука полосами зеленых насаждений</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7" type="#_x0000_t75" style="width:461.25pt;height:130.5pt">
            <v:imagedata r:id="rId59" o:title=""/>
          </v:shape>
        </w:pic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Зеленые насаждения позволяют снизить уровень шума до 12 дБА.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i/>
          <w:sz w:val="24"/>
          <w:szCs w:val="24"/>
        </w:rPr>
        <w:t>Шум, создаваемый ВЛЭП.</w:t>
      </w:r>
      <w:r w:rsidRPr="00DF2F4F">
        <w:rPr>
          <w:rFonts w:ascii="Times New Roman" w:hAnsi="Times New Roman"/>
          <w:sz w:val="24"/>
          <w:szCs w:val="24"/>
        </w:rPr>
        <w:t xml:space="preserve"> Коронный разряд, является причиной того, что ВЛЭП источник акустических шумов. Коронный разряд (или корона) – это самостоятельный разряд, возникающий в резко неоднородных полях, в которых ионизационные процессы могут происходить только в узкой области вблизи электродов. К такого рода полям относится и электрическое поле проводов ВЛЭП.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Начальная напряженность коронного разряда определяется для провода радиусом r (см)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8" type="#_x0000_t75" style="width:127.5pt;height:35.25pt">
            <v:imagedata r:id="rId60" o:title=""/>
          </v:shape>
        </w:pict>
      </w:r>
      <w:r w:rsidRPr="00DF2F4F">
        <w:rPr>
          <w:rFonts w:ascii="Times New Roman" w:hAnsi="Times New Roman"/>
          <w:sz w:val="24"/>
          <w:szCs w:val="24"/>
        </w:rPr>
        <w:t>, кВ/см (1)</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m – коэффициент гладкости провода.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Коэффициент гладкости провода учитывает форму поверхности витого провода и для различных марок находится в приделах m=0,82-0,94.</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коронном разряде в результате ионизации воздуха у поверхности провода образуется объемный заряд того же знака что и полярность напряжения на проводе.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Так как объемный заряд при любой полярности провода перемещается от провода к земле, напряженность поля у поверхности провода стремиться увеличиться. Однако из-за усиления при этом ионизации воздуха объемный заряд вблизи провода пополняется, и напряженность поля в итоге сохраняется равной ЕН. Таким образом, вследствие непрерывного удаления объемного заряда от провода коронный разряд может поддерживаться неограниченно долго.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Виды коронного разряда: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При больших диаметрах проводов D &gt; 1см напряженность электрического поля в окрестности провода уменьшается значительно медленнее, чем вблизи проводов малого диаметра. Поэтому зона ионизации – “чехол” короны – имеет большие размеры, и даже при начальном напряжении лавины могут достигать критической длины. Корона возникает в этом случае сразу в стримерной форме. Структура зоны ионизации дискретна, светятся многочисленные стримерные каналы.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На проводах малых диаметров D&lt;1 см корона возникает в лавинной форме. Зона ионизации достаточно однородна, свечение сосредоточено в узком чехле.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Причины акустического шума, создаваемого коронным разрядом: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В зоне коронного разряда происходит ионизация воздуха. Движение объемного заряда от проводов к земле и создает акустический шум. Спектр частот такого шума кратен 100 Гц и воспринимается ухом человека как шипение.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В зоне коронного разряда воздух нагревается до температуры более 2000 0С. В связи с этим вокруг стримера возникают вихревые потоки, скорость воздуха в которых достигает сотен метров в секунду, что приводит к возникновению акустических шумов (см. рис.3).</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69" type="#_x0000_t75" style="width:327pt;height:114.75pt">
            <v:imagedata r:id="rId61"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Рисунок 3 – Образование вихревых потоков в зоне стримерной короны</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 характеристики коронного разряда значительное влияние оказывают погодные условия. Атмосферные осадки усиливают напряженность электрического поля у провода, образуя на его поверхности водяные капли или ледяные выступы и острия. Начальное напряжение короны при этом резко снижается. Для оценки начальной напряженности коронного разряда в (1) коэффициент гладкости провода при инее, гололеде и изморози m=0,6. В условиях дождя или снега m=0,57-0,73.</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 таблице 4 приведены зависимость уровня шума для ВЛЭП от класса напряжения и погодных условий.</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Таблица 4 – Зависимость уровня шума для ВЛЭП от класса напряжения и погодных условий при r=100 м</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0" type="#_x0000_t75" style="width:464.25pt;height:60.75pt">
            <v:imagedata r:id="rId62" o:title=""/>
          </v:shape>
        </w:pict>
      </w:r>
    </w:p>
    <w:p w:rsidR="004933C8" w:rsidRPr="00DF2F4F" w:rsidRDefault="004933C8" w:rsidP="00DF2F4F">
      <w:pPr>
        <w:spacing w:after="0" w:line="240" w:lineRule="auto"/>
        <w:ind w:firstLine="709"/>
        <w:jc w:val="both"/>
        <w:rPr>
          <w:rFonts w:ascii="Times New Roman" w:hAnsi="Times New Roman"/>
          <w:i/>
          <w:sz w:val="24"/>
          <w:szCs w:val="24"/>
        </w:rPr>
      </w:pPr>
      <w:r w:rsidRPr="00DF2F4F">
        <w:rPr>
          <w:rFonts w:ascii="Times New Roman" w:hAnsi="Times New Roman"/>
          <w:i/>
          <w:sz w:val="24"/>
          <w:szCs w:val="24"/>
        </w:rPr>
        <w:t>Расчёт уровней шума, создаваемого ВЛЭП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Уровень шума одной из фаз на расстоянии r при неблагоприятных условиях определяется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1" type="#_x0000_t75" style="width:222.75pt;height:25.5pt">
            <v:imagedata r:id="rId63" o:title=""/>
          </v:shape>
        </w:pict>
      </w:r>
      <w:r w:rsidRPr="00DF2F4F">
        <w:rPr>
          <w:rFonts w:ascii="Times New Roman" w:hAnsi="Times New Roman"/>
          <w:sz w:val="24"/>
          <w:szCs w:val="24"/>
        </w:rPr>
        <w:t>, дБА (2)</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Еmax – действующее значение максимальной напряженности электрического поля на поверхности провода, кВ/см;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r0 – радиус провода, 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n – число составляющих проводов в фазе (для расщепленной фазы);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r – расстояние от проекции крайней фазы на землю до расчетной точки,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Уровень шума, создаваемого ВЛЭП на расстоянии r от проекции крайней фазы на землю определяется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2" type="#_x0000_t75" style="width:106.5pt;height:19.5pt">
            <v:imagedata r:id="rId64" o:title=""/>
          </v:shape>
        </w:pict>
      </w:r>
      <w:r w:rsidRPr="00DF2F4F">
        <w:rPr>
          <w:rFonts w:ascii="Times New Roman" w:eastAsia="SymbolMT" w:hAnsi="Times New Roman"/>
          <w:sz w:val="24"/>
          <w:szCs w:val="24"/>
        </w:rPr>
        <w:t xml:space="preserve">Σ </w:t>
      </w:r>
      <w:r w:rsidRPr="00DF2F4F">
        <w:rPr>
          <w:rFonts w:ascii="Times New Roman" w:hAnsi="Times New Roman"/>
          <w:sz w:val="24"/>
          <w:szCs w:val="24"/>
        </w:rPr>
        <w:t>, дБА</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nф – количество фаз.</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 формуле (2) неизвестной величиной является Еmax, которая определяется по следующей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3" type="#_x0000_t75" style="width:72.75pt;height:24pt">
            <v:imagedata r:id="rId65" o:title=""/>
          </v:shape>
        </w:pict>
      </w:r>
      <w:r w:rsidRPr="00DF2F4F">
        <w:rPr>
          <w:rFonts w:ascii="Times New Roman" w:hAnsi="Times New Roman"/>
          <w:sz w:val="24"/>
          <w:szCs w:val="24"/>
        </w:rPr>
        <w:t>,</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Kу – коэффициент, учитывающий усиление напряженности электрического поля, вследствие влияния зарядов на соседних проводах расщепленной фазы;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Еср – средняя рабочая напряженность электрического поля на поверхности проводов расщепленной фазы, кВ/см.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Коэффициент, учитывающий усиление влияния напряженности электрического поля вследствие влияния зарядов соседних проводов расщепленной фазы определяется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4" type="#_x0000_t75" style="width:97.5pt;height:34.5pt">
            <v:imagedata r:id="rId66"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rp – радиус расщепленной фазы,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Радиус расщепленной фазы зависит от конструкции фазы и шага расщепления, например, для ВЛЭП 500 кВ и n=3:</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5" type="#_x0000_t75" style="width:106.5pt;height:36pt">
            <v:imagedata r:id="rId67"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Средняя рабочая напряженность электрического поля находится по следующей формуле:</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6" type="#_x0000_t75" style="width:81.75pt;height:51pt">
            <v:imagedata r:id="rId68"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Uф – фазное напряжение сети, кВ;</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S – среднегеометрическое расстояние между фазами, 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rэ – эквивалентный радиус провода, 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Определяем эквивалентный радиус провода rэ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7" type="#_x0000_t75" style="width:75.75pt;height:35.25pt">
            <v:imagedata r:id="rId69" o:title=""/>
          </v:shape>
        </w:pic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Среднегеометрическое расстояние между фазами равно</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8" type="#_x0000_t75" style="width:155.25pt;height:63pt">
            <v:imagedata r:id="rId70"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Н – высота подвеса провода над поверхностью земли,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D – расстояние между фазами, 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 xml:space="preserve">Если принять, что A LA L </w:t>
      </w:r>
      <w:r w:rsidRPr="00DF2F4F">
        <w:rPr>
          <w:rFonts w:ascii="Times New Roman" w:eastAsia="SymbolMT" w:hAnsi="Times New Roman"/>
          <w:sz w:val="24"/>
          <w:szCs w:val="24"/>
        </w:rPr>
        <w:t xml:space="preserve">= </w:t>
      </w:r>
      <w:r w:rsidRPr="00DF2F4F">
        <w:rPr>
          <w:rFonts w:ascii="Times New Roman" w:hAnsi="Times New Roman"/>
          <w:sz w:val="24"/>
          <w:szCs w:val="24"/>
        </w:rPr>
        <w:t>ДУ (предельно допустимый уровень на границе санитарно-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защитной зоны определяем для ночного времени суток, согласно СН 2.2.4/2.1.8.562-96), то</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граница санитарно-защитной зоны по шуму для ВЛЭП можно рассчитать по формуле</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79" type="#_x0000_t75" style="width:169.5pt;height:33pt">
            <v:imagedata r:id="rId71" o:title=""/>
          </v:shape>
        </w:pict>
      </w:r>
      <w:r w:rsidRPr="00DF2F4F">
        <w:rPr>
          <w:rFonts w:ascii="Times New Roman" w:hAnsi="Times New Roman"/>
          <w:sz w:val="24"/>
          <w:szCs w:val="24"/>
        </w:rPr>
        <w:t>.</w:t>
      </w:r>
    </w:p>
    <w:p w:rsidR="004933C8" w:rsidRPr="00DF2F4F" w:rsidRDefault="004933C8" w:rsidP="00DF2F4F">
      <w:pPr>
        <w:spacing w:after="0" w:line="240" w:lineRule="auto"/>
        <w:ind w:firstLine="709"/>
        <w:jc w:val="both"/>
        <w:rPr>
          <w:rFonts w:ascii="Times New Roman" w:hAnsi="Times New Roman"/>
          <w:i/>
          <w:sz w:val="24"/>
          <w:szCs w:val="24"/>
        </w:rPr>
      </w:pPr>
      <w:r w:rsidRPr="00DF2F4F">
        <w:rPr>
          <w:rFonts w:ascii="Times New Roman" w:hAnsi="Times New Roman"/>
          <w:i/>
          <w:sz w:val="24"/>
          <w:szCs w:val="24"/>
        </w:rPr>
        <w:t>Мероприятия по защите от шума, создаваемого ЛЭП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Защита расстоянием (см. пункт 5.2).</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Оптимизация конструкции фазы ВЛЭП</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2.1. Применение расширенных проводов</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При атмосферных осадках исключить коронирование проводов невозможно. Так как в России благоприятные погодные условия наблюдаются в течение (70 – 90) % годового времени критерий выбора диаметра провода, например, для ВЛЭП 110 и 220 кВ, из условия исключения короны в хорошую погоду определяется из условия</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0" type="#_x0000_t75" style="width:146.25pt;height:25.5pt">
            <v:imagedata r:id="rId72"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где 2r0 – диаметр провода, см;</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Uлин – линейное напряжение ВЛЭП, кВ.</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Для ВЛЭП 110 и 220 кВ 2r0 соответственно составят 1,2 см и 24 см. Для ВЛЭП более высокого класса необходимо использовать провода еще большего диаметра, во многих случаях превышающего диаметр, выбранный из условия передачи по линии заданной мощности.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 таких случаях целесообразно иметь провода, площадь поперечного сечения которых по проводящему материалу и диаметру независимы. Это так называемые расширенные провода. Они имеют диаметр, при котором обеспечивается необходимое снижение напряженности поля на их поверхности, а для сокращения площади поперечного сечения делаются полыми или со стеклопластиковой сердцевиной.</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1" type="#_x0000_t75" style="width:183.75pt;height:98.25pt">
            <v:imagedata r:id="rId73"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2.2. Расщепленные провода фаз.</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В настоящее время это широко распространенное на практике решение. Оно было предложено в 1910 году академиком В.Ф. Миткевичем. В этом случае каждая фаза линия состоит вместо одного провода большого диаметра из нескольких параллельных проводов относительно малого диаметра. В такой конструкции фазы удается при требуемом суммарном сечении проводов существенно уменьшить максимальную напряженность поля на их поверхности. Решающим является то, что заряд каждого провода составляет только часть общего заряда расщепленной фазы.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Наиболее существенное влияние на максимальную напряженность электрического поля оказывает радиус расщепления rp.На рис. 5 представлена зависимость максимальной напряженности электрического поля на проводах расщепленной фазы от расстояния между проводами (шага расщепления) для ВЛЭП 500 кВ, n=3, провода АСО 500.</w:t>
      </w:r>
    </w:p>
    <w:p w:rsidR="004933C8" w:rsidRPr="00DF2F4F" w:rsidRDefault="004933C8" w:rsidP="00DF2F4F">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2" type="#_x0000_t75" style="width:300pt;height:149.25pt">
            <v:imagedata r:id="rId74" o:title=""/>
          </v:shape>
        </w:pic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Рисунок 5 - Зависимость максимальной напряженности электрического поля на проводах расщепленной фазы от расстояния между проводами (шага расщепления)</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b/>
          <w:sz w:val="24"/>
          <w:szCs w:val="24"/>
        </w:rPr>
      </w:pPr>
      <w:r w:rsidRPr="00DF2F4F">
        <w:rPr>
          <w:rFonts w:ascii="Times New Roman" w:hAnsi="Times New Roman"/>
          <w:b/>
          <w:sz w:val="24"/>
          <w:szCs w:val="24"/>
        </w:rPr>
        <w:t>Контрольные вопросы</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1 Какие факторы учитывают при отвод земель под электрические сети?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2. Что называется изъятием земель в постоянное и временное пользование?</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3. Что предусматривается для защиты от гибели птиц в районах их расселения и на путях их миграции?</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4 Какие меры предусматриваются для поддержки эстетического воздействия электрических сетей на окружающую среду?</w:t>
      </w:r>
    </w:p>
    <w:p w:rsidR="004933C8" w:rsidRPr="00DF2F4F" w:rsidRDefault="004933C8" w:rsidP="00DF2F4F">
      <w:pPr>
        <w:spacing w:after="0" w:line="240" w:lineRule="auto"/>
        <w:ind w:firstLine="709"/>
        <w:jc w:val="both"/>
        <w:rPr>
          <w:rFonts w:ascii="Times New Roman" w:hAnsi="Times New Roman"/>
          <w:sz w:val="24"/>
          <w:szCs w:val="24"/>
        </w:rPr>
      </w:pPr>
      <w:r w:rsidRPr="00DF2F4F">
        <w:rPr>
          <w:rFonts w:ascii="Times New Roman" w:hAnsi="Times New Roman"/>
          <w:sz w:val="24"/>
          <w:szCs w:val="24"/>
        </w:rPr>
        <w:t>5 Какие виды акустических шумов создаются электроустановками?</w:t>
      </w:r>
    </w:p>
    <w:p w:rsidR="004933C8" w:rsidRPr="00320828"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6</w:t>
      </w:r>
      <w:r w:rsidRPr="00320828">
        <w:rPr>
          <w:rFonts w:ascii="Times New Roman" w:hAnsi="Times New Roman"/>
          <w:sz w:val="24"/>
          <w:szCs w:val="24"/>
        </w:rPr>
        <w:t xml:space="preserve"> Какие элементы дымовой трубы можно регулировать, чтобы снизить экологическую опасность выбросов?</w:t>
      </w:r>
    </w:p>
    <w:p w:rsidR="004933C8" w:rsidRPr="00320828"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7</w:t>
      </w:r>
      <w:r w:rsidRPr="00320828">
        <w:rPr>
          <w:rFonts w:ascii="Times New Roman" w:hAnsi="Times New Roman"/>
          <w:sz w:val="24"/>
          <w:szCs w:val="24"/>
        </w:rPr>
        <w:t xml:space="preserve"> На каких принципах основана методика расчета рассеивания выбросов?</w:t>
      </w:r>
    </w:p>
    <w:p w:rsidR="004933C8" w:rsidRPr="00320828" w:rsidRDefault="004933C8" w:rsidP="00B67939">
      <w:pPr>
        <w:widowControl w:val="0"/>
        <w:spacing w:after="0" w:line="240" w:lineRule="auto"/>
        <w:ind w:firstLine="709"/>
        <w:jc w:val="both"/>
        <w:rPr>
          <w:rFonts w:ascii="Times New Roman" w:hAnsi="Times New Roman"/>
          <w:sz w:val="24"/>
          <w:szCs w:val="24"/>
        </w:rPr>
      </w:pPr>
      <w:r>
        <w:rPr>
          <w:rFonts w:ascii="Times New Roman" w:hAnsi="Times New Roman"/>
          <w:sz w:val="24"/>
          <w:szCs w:val="24"/>
        </w:rPr>
        <w:t>8</w:t>
      </w:r>
      <w:r w:rsidRPr="00320828">
        <w:rPr>
          <w:rFonts w:ascii="Times New Roman" w:hAnsi="Times New Roman"/>
          <w:sz w:val="24"/>
          <w:szCs w:val="24"/>
        </w:rPr>
        <w:t xml:space="preserve"> Как выполняется контроль состава и концентрации вредных веществ в уходящих газах котлов?</w:t>
      </w:r>
    </w:p>
    <w:p w:rsidR="004933C8" w:rsidRPr="00DF2F4F"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b/>
          <w:sz w:val="24"/>
          <w:szCs w:val="24"/>
        </w:rPr>
      </w:pPr>
      <w:r w:rsidRPr="00DF2F4F">
        <w:rPr>
          <w:rFonts w:ascii="Times New Roman" w:hAnsi="Times New Roman"/>
          <w:b/>
          <w:sz w:val="24"/>
          <w:szCs w:val="24"/>
        </w:rPr>
        <w:t>Литература</w:t>
      </w:r>
    </w:p>
    <w:p w:rsidR="004933C8" w:rsidRPr="00DF2F4F" w:rsidRDefault="004933C8" w:rsidP="00DF2F4F">
      <w:pPr>
        <w:spacing w:after="0" w:line="240" w:lineRule="auto"/>
        <w:ind w:firstLine="709"/>
        <w:jc w:val="both"/>
        <w:rPr>
          <w:rFonts w:ascii="Times New Roman" w:hAnsi="Times New Roman"/>
          <w:sz w:val="24"/>
          <w:szCs w:val="24"/>
        </w:rPr>
      </w:pPr>
      <w:r>
        <w:rPr>
          <w:rFonts w:ascii="Times New Roman" w:hAnsi="Times New Roman"/>
          <w:sz w:val="24"/>
          <w:szCs w:val="24"/>
        </w:rPr>
        <w:t xml:space="preserve">1 </w:t>
      </w:r>
      <w:r w:rsidRPr="00DF2F4F">
        <w:rPr>
          <w:rFonts w:ascii="Times New Roman" w:hAnsi="Times New Roman"/>
          <w:sz w:val="24"/>
          <w:szCs w:val="24"/>
        </w:rPr>
        <w:t>А.Б. Булгаков. Учебно-методический комплекс по дисциплине «Охрана окружающей среды в энергетике» для студентов очной и заочной сокращенной форм обучения специальности 280101 «Безопасность жизнедеятельности в техносфере». - Благовещенск: Амурский гос. ун-т, 2007. – 82 с.</w:t>
      </w:r>
    </w:p>
    <w:p w:rsidR="004933C8" w:rsidRPr="00320828" w:rsidRDefault="004933C8" w:rsidP="00B67939">
      <w:pPr>
        <w:spacing w:after="0" w:line="240" w:lineRule="auto"/>
        <w:ind w:firstLine="709"/>
        <w:jc w:val="both"/>
        <w:rPr>
          <w:rFonts w:ascii="Times New Roman" w:hAnsi="Times New Roman"/>
          <w:sz w:val="24"/>
          <w:szCs w:val="24"/>
        </w:rPr>
      </w:pPr>
      <w:r>
        <w:rPr>
          <w:rFonts w:ascii="Times New Roman" w:hAnsi="Times New Roman"/>
          <w:sz w:val="24"/>
          <w:szCs w:val="24"/>
        </w:rPr>
        <w:t>2</w:t>
      </w:r>
      <w:r w:rsidRPr="00320828">
        <w:rPr>
          <w:rFonts w:ascii="Times New Roman" w:hAnsi="Times New Roman"/>
          <w:sz w:val="24"/>
          <w:szCs w:val="24"/>
        </w:rPr>
        <w:t xml:space="preserve"> Пугач Л.И. Экология и энергетика. –новосибирск, Изд-во НГУ, 2003. – с. 25-32</w:t>
      </w:r>
    </w:p>
    <w:p w:rsidR="004933C8" w:rsidRPr="00320828" w:rsidRDefault="004933C8" w:rsidP="00B67939">
      <w:pPr>
        <w:spacing w:after="0" w:line="240" w:lineRule="auto"/>
        <w:ind w:firstLine="709"/>
        <w:jc w:val="both"/>
        <w:rPr>
          <w:rStyle w:val="t10"/>
          <w:rFonts w:ascii="Times New Roman" w:hAnsi="Times New Roman"/>
          <w:sz w:val="24"/>
          <w:szCs w:val="24"/>
        </w:rPr>
      </w:pPr>
      <w:r>
        <w:rPr>
          <w:rFonts w:ascii="Times New Roman" w:hAnsi="Times New Roman"/>
          <w:sz w:val="24"/>
          <w:szCs w:val="24"/>
        </w:rPr>
        <w:t>3</w:t>
      </w:r>
      <w:r w:rsidRPr="00320828">
        <w:rPr>
          <w:rFonts w:ascii="Times New Roman" w:hAnsi="Times New Roman"/>
          <w:sz w:val="24"/>
          <w:szCs w:val="24"/>
        </w:rPr>
        <w:t xml:space="preserve"> Разва А.С. Лекции по курсу:«Природоохранные технологии в промышленной теплоэнергетике» Национальный исследовательский Томский политехнический университет - </w:t>
      </w:r>
      <w:r w:rsidRPr="00320828">
        <w:rPr>
          <w:rStyle w:val="t10"/>
          <w:rFonts w:ascii="Times New Roman" w:hAnsi="Times New Roman"/>
          <w:sz w:val="24"/>
          <w:szCs w:val="24"/>
          <w:lang w:val="en-US"/>
        </w:rPr>
        <w:t>portal</w:t>
      </w:r>
      <w:r w:rsidRPr="00320828">
        <w:rPr>
          <w:rStyle w:val="t10"/>
          <w:rFonts w:ascii="Times New Roman" w:hAnsi="Times New Roman"/>
          <w:sz w:val="24"/>
          <w:szCs w:val="24"/>
        </w:rPr>
        <w:t>.</w:t>
      </w:r>
      <w:r w:rsidRPr="00320828">
        <w:rPr>
          <w:rStyle w:val="t10"/>
          <w:rFonts w:ascii="Times New Roman" w:hAnsi="Times New Roman"/>
          <w:sz w:val="24"/>
          <w:szCs w:val="24"/>
          <w:lang w:val="en-US"/>
        </w:rPr>
        <w:t>tpu</w:t>
      </w:r>
      <w:r w:rsidRPr="00320828">
        <w:rPr>
          <w:rStyle w:val="t10"/>
          <w:rFonts w:ascii="Times New Roman" w:hAnsi="Times New Roman"/>
          <w:sz w:val="24"/>
          <w:szCs w:val="24"/>
        </w:rPr>
        <w:t>.</w:t>
      </w:r>
      <w:r w:rsidRPr="00320828">
        <w:rPr>
          <w:rStyle w:val="t10"/>
          <w:rFonts w:ascii="Times New Roman" w:hAnsi="Times New Roman"/>
          <w:sz w:val="24"/>
          <w:szCs w:val="24"/>
          <w:lang w:val="en-US"/>
        </w:rPr>
        <w:t>ru</w:t>
      </w:r>
      <w:r w:rsidRPr="00320828">
        <w:rPr>
          <w:rStyle w:val="t10"/>
          <w:rFonts w:ascii="Times New Roman" w:hAnsi="Times New Roman"/>
          <w:sz w:val="24"/>
          <w:szCs w:val="24"/>
        </w:rPr>
        <w:t>/</w:t>
      </w:r>
      <w:r w:rsidRPr="00320828">
        <w:rPr>
          <w:rStyle w:val="t10"/>
          <w:rFonts w:ascii="Times New Roman" w:hAnsi="Times New Roman"/>
          <w:sz w:val="24"/>
          <w:szCs w:val="24"/>
          <w:lang w:val="en-US"/>
        </w:rPr>
        <w:t>SHARED</w:t>
      </w:r>
      <w:r w:rsidRPr="00320828">
        <w:rPr>
          <w:rStyle w:val="t10"/>
          <w:rFonts w:ascii="Times New Roman" w:hAnsi="Times New Roman"/>
          <w:sz w:val="24"/>
          <w:szCs w:val="24"/>
        </w:rPr>
        <w:t>/</w:t>
      </w:r>
      <w:r w:rsidRPr="00320828">
        <w:rPr>
          <w:rStyle w:val="t10"/>
          <w:rFonts w:ascii="Times New Roman" w:hAnsi="Times New Roman"/>
          <w:sz w:val="24"/>
          <w:szCs w:val="24"/>
          <w:lang w:val="en-US"/>
        </w:rPr>
        <w:t>r</w:t>
      </w:r>
      <w:r w:rsidRPr="00320828">
        <w:rPr>
          <w:rStyle w:val="t10"/>
          <w:rFonts w:ascii="Times New Roman" w:hAnsi="Times New Roman"/>
          <w:sz w:val="24"/>
          <w:szCs w:val="24"/>
        </w:rPr>
        <w:t>/</w:t>
      </w:r>
      <w:r w:rsidRPr="00320828">
        <w:rPr>
          <w:rStyle w:val="t10"/>
          <w:rFonts w:ascii="Times New Roman" w:hAnsi="Times New Roman"/>
          <w:sz w:val="24"/>
          <w:szCs w:val="24"/>
          <w:lang w:val="en-US"/>
        </w:rPr>
        <w:t>RAZVA</w:t>
      </w:r>
      <w:r w:rsidRPr="00320828">
        <w:rPr>
          <w:rStyle w:val="t10"/>
          <w:rFonts w:ascii="Times New Roman" w:hAnsi="Times New Roman"/>
          <w:sz w:val="24"/>
          <w:szCs w:val="24"/>
        </w:rPr>
        <w:t>/</w:t>
      </w:r>
      <w:r w:rsidRPr="00320828">
        <w:rPr>
          <w:rStyle w:val="t10"/>
          <w:rFonts w:ascii="Times New Roman" w:hAnsi="Times New Roman"/>
          <w:sz w:val="24"/>
          <w:szCs w:val="24"/>
          <w:lang w:val="en-US"/>
        </w:rPr>
        <w:t>study</w:t>
      </w:r>
      <w:r w:rsidRPr="00320828">
        <w:rPr>
          <w:rStyle w:val="t10"/>
          <w:rFonts w:ascii="Times New Roman" w:hAnsi="Times New Roman"/>
          <w:sz w:val="24"/>
          <w:szCs w:val="24"/>
        </w:rPr>
        <w:t>/</w:t>
      </w:r>
      <w:r w:rsidRPr="00320828">
        <w:rPr>
          <w:rStyle w:val="t10"/>
          <w:rFonts w:ascii="Times New Roman" w:hAnsi="Times New Roman"/>
          <w:sz w:val="24"/>
          <w:szCs w:val="24"/>
          <w:lang w:val="en-US"/>
        </w:rPr>
        <w:t>Tab</w:t>
      </w:r>
      <w:r w:rsidRPr="00320828">
        <w:rPr>
          <w:rStyle w:val="t10"/>
          <w:rFonts w:ascii="Times New Roman" w:hAnsi="Times New Roman"/>
          <w:sz w:val="24"/>
          <w:szCs w:val="24"/>
        </w:rPr>
        <w:t>1/</w:t>
      </w:r>
      <w:r w:rsidRPr="00320828">
        <w:rPr>
          <w:rStyle w:val="t10"/>
          <w:rFonts w:ascii="Times New Roman" w:hAnsi="Times New Roman"/>
          <w:sz w:val="24"/>
          <w:szCs w:val="24"/>
          <w:lang w:val="en-US"/>
        </w:rPr>
        <w:t>m</w:t>
      </w:r>
      <w:r w:rsidRPr="00320828">
        <w:rPr>
          <w:rStyle w:val="t10"/>
          <w:rFonts w:ascii="Times New Roman" w:hAnsi="Times New Roman"/>
          <w:sz w:val="24"/>
          <w:szCs w:val="24"/>
        </w:rPr>
        <w:t>6.</w:t>
      </w:r>
      <w:r w:rsidRPr="00320828">
        <w:rPr>
          <w:rStyle w:val="t10"/>
          <w:rFonts w:ascii="Times New Roman" w:hAnsi="Times New Roman"/>
          <w:sz w:val="24"/>
          <w:szCs w:val="24"/>
          <w:lang w:val="en-US"/>
        </w:rPr>
        <w:t>doc</w:t>
      </w:r>
    </w:p>
    <w:p w:rsidR="004933C8" w:rsidRDefault="004933C8" w:rsidP="00DF2F4F">
      <w:pPr>
        <w:spacing w:after="0" w:line="240" w:lineRule="auto"/>
        <w:ind w:firstLine="709"/>
        <w:jc w:val="both"/>
        <w:rPr>
          <w:rFonts w:ascii="Times New Roman" w:hAnsi="Times New Roman"/>
          <w:sz w:val="24"/>
          <w:szCs w:val="24"/>
        </w:rPr>
      </w:pPr>
    </w:p>
    <w:p w:rsidR="004933C8" w:rsidRDefault="004933C8" w:rsidP="00DF2F4F">
      <w:pPr>
        <w:spacing w:after="0" w:line="240" w:lineRule="auto"/>
        <w:ind w:firstLine="709"/>
        <w:jc w:val="both"/>
        <w:rPr>
          <w:rFonts w:ascii="Times New Roman" w:hAnsi="Times New Roman"/>
          <w:sz w:val="24"/>
          <w:szCs w:val="24"/>
        </w:rPr>
      </w:pPr>
    </w:p>
    <w:p w:rsidR="004933C8" w:rsidRPr="00DF2F4F" w:rsidRDefault="004933C8" w:rsidP="00DF2F4F">
      <w:pPr>
        <w:spacing w:after="0" w:line="240" w:lineRule="auto"/>
        <w:ind w:firstLine="709"/>
        <w:jc w:val="both"/>
        <w:rPr>
          <w:rFonts w:ascii="Times New Roman" w:hAnsi="Times New Roman"/>
          <w:sz w:val="24"/>
          <w:szCs w:val="24"/>
        </w:rPr>
      </w:pPr>
    </w:p>
    <w:p w:rsidR="004933C8" w:rsidRPr="00AC4706" w:rsidRDefault="004933C8" w:rsidP="00AC4706">
      <w:pPr>
        <w:spacing w:after="0" w:line="240" w:lineRule="auto"/>
        <w:jc w:val="center"/>
        <w:rPr>
          <w:rFonts w:ascii="Times New Roman" w:hAnsi="Times New Roman"/>
          <w:b/>
          <w:sz w:val="24"/>
          <w:szCs w:val="24"/>
        </w:rPr>
      </w:pPr>
      <w:r w:rsidRPr="00AC4706">
        <w:rPr>
          <w:rFonts w:ascii="Times New Roman" w:hAnsi="Times New Roman"/>
          <w:b/>
          <w:sz w:val="24"/>
          <w:szCs w:val="24"/>
        </w:rPr>
        <w:t xml:space="preserve">Лекция </w:t>
      </w:r>
      <w:r>
        <w:rPr>
          <w:rFonts w:ascii="Times New Roman" w:hAnsi="Times New Roman"/>
          <w:b/>
          <w:sz w:val="24"/>
          <w:szCs w:val="24"/>
        </w:rPr>
        <w:t>3</w:t>
      </w:r>
    </w:p>
    <w:p w:rsidR="004933C8" w:rsidRPr="00AC4706" w:rsidRDefault="004933C8" w:rsidP="00AC4706">
      <w:pPr>
        <w:spacing w:after="0" w:line="240" w:lineRule="auto"/>
        <w:jc w:val="center"/>
        <w:rPr>
          <w:rFonts w:ascii="Times New Roman" w:hAnsi="Times New Roman"/>
          <w:b/>
          <w:sz w:val="24"/>
          <w:szCs w:val="24"/>
        </w:rPr>
      </w:pPr>
      <w:r w:rsidRPr="00AC4706">
        <w:rPr>
          <w:rFonts w:ascii="Times New Roman" w:hAnsi="Times New Roman"/>
          <w:b/>
          <w:sz w:val="24"/>
          <w:szCs w:val="24"/>
        </w:rPr>
        <w:t xml:space="preserve">Влияние ГЭС на </w:t>
      </w:r>
      <w:r>
        <w:rPr>
          <w:rFonts w:ascii="Times New Roman" w:hAnsi="Times New Roman"/>
          <w:b/>
          <w:sz w:val="24"/>
          <w:szCs w:val="24"/>
        </w:rPr>
        <w:t>окружающую среду</w:t>
      </w:r>
    </w:p>
    <w:p w:rsidR="004933C8" w:rsidRPr="00AC4706" w:rsidRDefault="004933C8" w:rsidP="00AC4706">
      <w:pPr>
        <w:spacing w:after="0" w:line="240" w:lineRule="auto"/>
        <w:jc w:val="center"/>
        <w:rPr>
          <w:rFonts w:ascii="Times New Roman" w:hAnsi="Times New Roman"/>
          <w:b/>
          <w:sz w:val="24"/>
          <w:szCs w:val="24"/>
        </w:rPr>
      </w:pPr>
    </w:p>
    <w:p w:rsidR="004933C8" w:rsidRPr="00AC4706" w:rsidRDefault="004933C8" w:rsidP="00AC4706">
      <w:pPr>
        <w:spacing w:after="0" w:line="240" w:lineRule="auto"/>
        <w:ind w:firstLine="720"/>
        <w:jc w:val="both"/>
        <w:rPr>
          <w:rFonts w:ascii="Times New Roman" w:hAnsi="Times New Roman"/>
          <w:sz w:val="24"/>
          <w:szCs w:val="24"/>
        </w:rPr>
      </w:pPr>
      <w:r w:rsidRPr="00AC4706">
        <w:rPr>
          <w:rFonts w:ascii="Times New Roman" w:hAnsi="Times New Roman"/>
          <w:b/>
          <w:sz w:val="24"/>
          <w:szCs w:val="24"/>
        </w:rPr>
        <w:t>Цель:</w:t>
      </w:r>
      <w:r w:rsidRPr="00AC4706">
        <w:rPr>
          <w:rFonts w:ascii="Times New Roman" w:hAnsi="Times New Roman"/>
          <w:sz w:val="24"/>
          <w:szCs w:val="24"/>
        </w:rPr>
        <w:t xml:space="preserve"> изучить экологическую характеристику гидроэлектростанций </w:t>
      </w:r>
    </w:p>
    <w:p w:rsidR="004933C8" w:rsidRPr="00AC4706" w:rsidRDefault="004933C8" w:rsidP="00AC4706">
      <w:pPr>
        <w:spacing w:after="0" w:line="240" w:lineRule="auto"/>
        <w:ind w:firstLine="720"/>
        <w:jc w:val="both"/>
        <w:rPr>
          <w:rFonts w:ascii="Times New Roman" w:hAnsi="Times New Roman"/>
          <w:b/>
          <w:sz w:val="24"/>
          <w:szCs w:val="24"/>
        </w:rPr>
      </w:pPr>
    </w:p>
    <w:p w:rsidR="004933C8" w:rsidRPr="00AC4706" w:rsidRDefault="004933C8" w:rsidP="00AC4706">
      <w:pPr>
        <w:spacing w:after="0" w:line="240" w:lineRule="auto"/>
        <w:ind w:firstLine="720"/>
        <w:jc w:val="both"/>
        <w:rPr>
          <w:rFonts w:ascii="Times New Roman" w:hAnsi="Times New Roman"/>
          <w:b/>
          <w:sz w:val="24"/>
          <w:szCs w:val="24"/>
        </w:rPr>
      </w:pPr>
      <w:r w:rsidRPr="00AC4706">
        <w:rPr>
          <w:rFonts w:ascii="Times New Roman" w:hAnsi="Times New Roman"/>
          <w:b/>
          <w:sz w:val="24"/>
          <w:szCs w:val="24"/>
        </w:rPr>
        <w:t>План</w:t>
      </w:r>
    </w:p>
    <w:p w:rsidR="004933C8" w:rsidRPr="00AC4706" w:rsidRDefault="004933C8" w:rsidP="00AC4706">
      <w:pPr>
        <w:spacing w:after="0" w:line="240" w:lineRule="auto"/>
        <w:ind w:firstLine="720"/>
        <w:jc w:val="both"/>
        <w:rPr>
          <w:rFonts w:ascii="Times New Roman" w:hAnsi="Times New Roman"/>
          <w:sz w:val="24"/>
          <w:szCs w:val="24"/>
        </w:rPr>
      </w:pPr>
      <w:r w:rsidRPr="00AC4706">
        <w:rPr>
          <w:rFonts w:ascii="Times New Roman" w:hAnsi="Times New Roman"/>
          <w:sz w:val="24"/>
          <w:szCs w:val="24"/>
        </w:rPr>
        <w:t>1 Характеристика ГЭС</w:t>
      </w:r>
    </w:p>
    <w:p w:rsidR="004933C8" w:rsidRPr="00AC4706" w:rsidRDefault="004933C8" w:rsidP="00AC4706">
      <w:pPr>
        <w:spacing w:after="0" w:line="240" w:lineRule="auto"/>
        <w:ind w:firstLine="720"/>
        <w:jc w:val="both"/>
        <w:rPr>
          <w:rFonts w:ascii="Times New Roman" w:hAnsi="Times New Roman"/>
          <w:sz w:val="24"/>
          <w:szCs w:val="24"/>
        </w:rPr>
      </w:pPr>
      <w:r w:rsidRPr="00AC4706">
        <w:rPr>
          <w:rFonts w:ascii="Times New Roman" w:hAnsi="Times New Roman"/>
          <w:sz w:val="24"/>
          <w:szCs w:val="24"/>
        </w:rPr>
        <w:t>2 Влияние гидроэлектростанций на водные ресурсы.</w:t>
      </w:r>
    </w:p>
    <w:p w:rsidR="004933C8" w:rsidRPr="00AC4706" w:rsidRDefault="004933C8" w:rsidP="00AC4706">
      <w:pPr>
        <w:spacing w:after="0" w:line="240" w:lineRule="auto"/>
        <w:ind w:firstLine="720"/>
        <w:jc w:val="both"/>
        <w:rPr>
          <w:rFonts w:ascii="Times New Roman" w:hAnsi="Times New Roman"/>
          <w:sz w:val="24"/>
          <w:szCs w:val="24"/>
        </w:rPr>
      </w:pPr>
      <w:r w:rsidRPr="00AC4706">
        <w:rPr>
          <w:rFonts w:ascii="Times New Roman" w:hAnsi="Times New Roman"/>
          <w:sz w:val="24"/>
          <w:szCs w:val="24"/>
        </w:rPr>
        <w:t>3 Народнохозяйственный ущерб от загрязнения водохранилищ гидроэлектростанций сине-зелеными водорослями</w:t>
      </w:r>
    </w:p>
    <w:p w:rsidR="004933C8" w:rsidRPr="00AC4706" w:rsidRDefault="004933C8" w:rsidP="00AC4706">
      <w:pPr>
        <w:spacing w:after="0" w:line="240" w:lineRule="auto"/>
        <w:ind w:firstLine="720"/>
        <w:jc w:val="both"/>
        <w:rPr>
          <w:rFonts w:ascii="Times New Roman" w:hAnsi="Times New Roman"/>
          <w:b/>
          <w:sz w:val="24"/>
          <w:szCs w:val="24"/>
        </w:rPr>
      </w:pPr>
    </w:p>
    <w:p w:rsidR="004933C8" w:rsidRPr="00AC4706" w:rsidRDefault="004933C8" w:rsidP="00AC4706">
      <w:pPr>
        <w:spacing w:after="0" w:line="240" w:lineRule="auto"/>
        <w:ind w:firstLine="720"/>
        <w:jc w:val="both"/>
        <w:rPr>
          <w:rFonts w:ascii="Times New Roman" w:hAnsi="Times New Roman"/>
          <w:sz w:val="24"/>
          <w:szCs w:val="24"/>
        </w:rPr>
      </w:pPr>
      <w:r w:rsidRPr="00AC4706">
        <w:rPr>
          <w:rFonts w:ascii="Times New Roman" w:hAnsi="Times New Roman"/>
          <w:b/>
          <w:sz w:val="24"/>
          <w:szCs w:val="24"/>
        </w:rPr>
        <w:t>1 Характеристика ГЭС.</w:t>
      </w:r>
      <w:r w:rsidRPr="00AC4706">
        <w:rPr>
          <w:rFonts w:ascii="Times New Roman" w:hAnsi="Times New Roman"/>
          <w:sz w:val="24"/>
          <w:szCs w:val="24"/>
        </w:rPr>
        <w:t xml:space="preserve"> Основные достоинства ГЭС – низкая себестоимость вырабатываемой электроэнергии, быстрая окупаемость (себестоимость примерно в 4 раза ниже, а окупаемость в 3-4 раза быстрее, чем на ТЭС), высокая маневренность, что очень важно в периоды пиковых нагрузок, возможность аккумуляции энергии. Но даже при полном использовании потенциала всех рек Земли можно обеспечить не более четверти современных потребностей человечества. В России используется менее 20 % гидроэнергетического потенциала. В развитых странах эффективность использования гидроресурсов в 2-3 раза выше, т.е. здесь у России есть определенные резервы. Однако сооружение ГЭС (особенно на равнинных реках) приводит ко многим экологическим проблемам. Водохранилища, необходимые для обеспечения равномерной работы ГЭС, вызывают изменения климата на прилегающих территориях на расстояниях до сотен километров, являются естественными накопителями загрязнений. В водохранилищах развиваются сине-зеленые водоросли, ускоряются процессы эфтрофикации, что приводит к ухудшению качества воды, нарушает функционирование экосистем. При строительстве водохранилищ нарушаются естественные нерестилища, происходит затопление плодородных земель, изменяется уровень подземных вод.</w:t>
      </w:r>
    </w:p>
    <w:p w:rsidR="004933C8" w:rsidRPr="00AC4706" w:rsidRDefault="004933C8" w:rsidP="00AC4706">
      <w:pPr>
        <w:spacing w:after="0" w:line="240" w:lineRule="auto"/>
        <w:ind w:firstLine="709"/>
        <w:jc w:val="both"/>
        <w:rPr>
          <w:rFonts w:ascii="Times New Roman" w:hAnsi="Times New Roman"/>
          <w:sz w:val="24"/>
          <w:szCs w:val="24"/>
        </w:rPr>
      </w:pPr>
      <w:r w:rsidRPr="00AC4706">
        <w:rPr>
          <w:rFonts w:ascii="Times New Roman" w:hAnsi="Times New Roman"/>
          <w:sz w:val="24"/>
          <w:szCs w:val="24"/>
        </w:rPr>
        <w:t>Более перспективным является сооружение ГЭС на горных реках. Это обусловлено более высоким гидроэнергетическим потенциалом горных рек по сравнению с равнинными реками. При сооружении водохранилищ в горных районах не изымаются из землепользования большие площади плодородных земель.</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b/>
          <w:sz w:val="24"/>
          <w:szCs w:val="24"/>
        </w:rPr>
        <w:t xml:space="preserve">2 Влияние гидроэлектростанций на водные ресурсы. </w:t>
      </w:r>
      <w:r w:rsidRPr="00AC4706">
        <w:rPr>
          <w:rFonts w:ascii="Times New Roman" w:hAnsi="Times New Roman"/>
          <w:color w:val="333333"/>
          <w:sz w:val="24"/>
          <w:szCs w:val="24"/>
        </w:rPr>
        <w:t>В результате строительства гидроузлов создаются водохранилища, которые изменяют естественный гидрологический режим реки и другие, связанные с ним природные процессы: гидрохимический, гидробиологический, термический твердый сток в водохранилище и в нижнем бьефе гидроузла.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Степень изменения гидрологического режима реки определяется прежде всего видом регулирования стока. Особенностью каждого вида регулирования является перераспределение стока в течение определенного периода - суток, недели, года, ряда лет.</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Наиболее распространенный вид регулирования стока водохранилищами гидроэлектростанций - сезонное (годовое) регулирование, под которым понимается искусственное перераспределение стока в течение года за счет аккумуляции в водохранилище воды в многоводные сезоны и ее сброса ниже гидроузла в маловодные.</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Для многолетнего регулирования необходимо создавать водохранилища большой емкости. Они обеспечивают перераспределение речного стока в годы разной водности путем его аккумуляции в многоводные и расходования в маловодные и средние по водности годы.</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В водохранилищах по сравнению с реками водообмен снижен.</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С уменьшением скоростей течения в водохранилищах, по сравнению с реками, происходит отложение почти всех влекомых по дну рек наносов и значительной доли взвешенных твердых частиц. В среднем в водохранилищах задерживается 90-95 % донных и взвешенных наносов, что приводит к их заилению.</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Гидрохимический режим водохранилищ формируется под влиянием процессов, происходящих на водосборе, в береговой зоне и в самом водоеме. В водохранилищах минерализация увеличивается, иногда существенно. Кислородный режим в малопроточных и глубоких водохранилищах ухудшается по сравнению с рекой - содержание растворенного кислорода у дна снижается до долей миллиграмма на литр (3-5 %) насыщения.</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На кислородный режим водохранилищ, расположенных в умеренной и северных зонах оказывает ледовый покров. Существенно ухудшается кислородный режим в районах скопления отмерших масс сине-зеленых водорослей и высшей водной растительности.</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Наиболее благополучен кислородный режим в горных водохранилищах, где содержание кислорода не падает ниже 70 %.</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Для гидробиологического режима водохранилищ характерно, что в целом количество биогенных веществ и скорость их кругооборота (кроме железа и кремния) увеличиваются по сравнению с рекой, особенно возрастает (на один-два порядка) амплитуда колебаний биогенных веществ. Биогенный сток водохранилищ по сравнению с рекой увеличивается (кроме соединений железа).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По термическому режиму водохранилища отличаются от рек неоднородностью температуры воды по длине, ширине и глубине, достигающей в отдельные периоды 10 °С.</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Роль водохранилищ в формировании качества воды неоднозначна. На улучшение качества воды в водохранилищах по сравнению с рекой решающее влияние оказывают процессы самоочищения, усиливающиеся за счет седиментации, отстоя, разбавления, разрушения органических веществ. Замедление водообмена, явления термической и кислородной стратификации и развитие органической жизни вызывают ухудшение качества воды при усиленном антропогенном воздействии на водоемы. В целом водохранилища более уязвимы для загрязнений, чем реки.</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Изменения гидрологического режима рек ниже гидроузлов иногда проявляются на многих сотнях километров. Например, регулирование стока р. Иртыша, осуществляемое Бухтарминским водохранилищем, проявляется на расстоянии свыше 1500 км; регулирующее влияние водохранилища Волжской ГЭС им. Ленина сказывается на всем протяжении более чем 1000-километрового участка р. Волги от гидроузла до ее устья и т. д. Резкие колебания суточных и недельных расходов и уровней воды довольно быстро уменьшаются по течению реки, распространяясь обычно лишь на несколько десятков километров вниз от гидроузла. При многолетнем и сезонном регулировании стока происходит его выравнивание, т. е. значительно уменьшаются расходы, поступающие ниже гидроузла в паводковый период, увеличиваются, как правило, расходы в летне-осенний и особенно в зимний период.</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Преобразование гидрологического режима рек водохранилищами и внутриводоемные процессы меняют гидрохимический и гидробиологический режимы ниже гидроузла. Отличительной чертой нового режима в нижних бьефах гидроузлов является перераспределение стока веществ по периодам года в общее выравнивание его в годовом разрезе. Закономерно также увеличение в зарегулированном стоке доли растворимых веществ. Общее количество годового ионного стока практически осталось прежним, а внутригодовое распределение соответствует распределению водного стока.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Характерной особенностью влияния зарегулированного стока на термический режим ниже подпорного сооружения является понижение температуры воды в весенне-летний период и повышение осенью и зимой при общем уменьшении амплитуд ее колебаний в годовом разрезе.</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Меняется и ледовый режим в нижнем бьефе: он отличается более поздним образованием ледового покрова, возникновением непосредственно ниже гидроузла незамерзающего участка - полыньи (майны) и другими особенностями. Вода, сбрасываемая в нижний бьеф, в значительной степени освобождена от внесенных загрязнений. Повышение уровня воды в нижнем бьефе по сравнению с бытовым сопровождается снижением количества растворенного кислорода.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b/>
          <w:sz w:val="24"/>
          <w:szCs w:val="24"/>
        </w:rPr>
        <w:t xml:space="preserve">3 Народнохозяйственный ущерб от загрязнения водохранилищ гидроэлектростанций сине-зелеными водорослями. </w:t>
      </w:r>
      <w:r w:rsidRPr="00AC4706">
        <w:rPr>
          <w:rFonts w:ascii="Times New Roman" w:hAnsi="Times New Roman"/>
          <w:color w:val="333333"/>
          <w:sz w:val="24"/>
          <w:szCs w:val="24"/>
        </w:rPr>
        <w:t>Избыточное цветение воды водохранилищ гидроэлектростанций, вызванное массовым развитием в них сине-зеленых водорослей, отрицательно сказывается на качестве воды. Наибольшее цветение наблюдается в водохранилищах гидроэлектростанций Волжско-Камского и Днепровского каскадов. Однако сине-зеленые водоросли имеются практически во всех слабопроточных водоемах. Избыточное цветение характерно для тех водохранилищ, где оптимально сочетаются наиболее важные факторы развития сине-зеленых водорослей: высокие температуры и прозрачность воды и наличие биогенных элементов. Особенно велики эти процессы в водоемах, куда в больших количествах поступают неочищенные или плохо очищенные сточные воды, содержащие органические и биогенные элементы (фосфор, азот и др.).</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Границы цветения водохранилищ определяются совокупностью действия указанных трех факторов.</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Разложение отмирающих сине-зеленых водорослей является причиной дефицита кислорода в летнее время в природных слоях водоема. Происходящие при разложении процессы брожения и гниения приводят к появлению в воде летучих веществ, ухудшающих качество воды.</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Считается, что развитие сине-зеленых водорослей, как правило, приемлемо до биомассы не более 3-5 г/м</w:t>
      </w:r>
      <w:r w:rsidRPr="00AC4706">
        <w:rPr>
          <w:rFonts w:ascii="Times New Roman" w:hAnsi="Times New Roman"/>
          <w:color w:val="333333"/>
          <w:sz w:val="24"/>
          <w:szCs w:val="24"/>
          <w:vertAlign w:val="superscript"/>
        </w:rPr>
        <w:t>3</w:t>
      </w:r>
      <w:r w:rsidRPr="00AC4706">
        <w:rPr>
          <w:rFonts w:ascii="Times New Roman" w:hAnsi="Times New Roman"/>
          <w:color w:val="333333"/>
          <w:sz w:val="24"/>
          <w:szCs w:val="24"/>
        </w:rPr>
        <w:t> и 15-20 г/м</w:t>
      </w:r>
      <w:r w:rsidRPr="00AC4706">
        <w:rPr>
          <w:rFonts w:ascii="Times New Roman" w:hAnsi="Times New Roman"/>
          <w:color w:val="333333"/>
          <w:sz w:val="24"/>
          <w:szCs w:val="24"/>
          <w:vertAlign w:val="superscript"/>
        </w:rPr>
        <w:t>3</w:t>
      </w:r>
      <w:r w:rsidRPr="00AC4706">
        <w:rPr>
          <w:rFonts w:ascii="Times New Roman" w:hAnsi="Times New Roman"/>
          <w:color w:val="333333"/>
          <w:sz w:val="24"/>
          <w:szCs w:val="24"/>
        </w:rPr>
        <w:t> . При таких концентрациях удовлетворительное санитарное состояние и надлежащее качество воды сохраняются на основной части акватории водохранилищ. Наиболее неблагоприятные последствия наблюдаются при концентрации сине-зеленых водорослей 100 г/м</w:t>
      </w:r>
      <w:r w:rsidRPr="00AC4706">
        <w:rPr>
          <w:rFonts w:ascii="Times New Roman" w:hAnsi="Times New Roman"/>
          <w:color w:val="333333"/>
          <w:sz w:val="24"/>
          <w:szCs w:val="24"/>
          <w:vertAlign w:val="superscript"/>
        </w:rPr>
        <w:t>3</w:t>
      </w:r>
      <w:r w:rsidRPr="00AC4706">
        <w:rPr>
          <w:rFonts w:ascii="Times New Roman" w:hAnsi="Times New Roman"/>
          <w:color w:val="333333"/>
          <w:sz w:val="24"/>
          <w:szCs w:val="24"/>
        </w:rPr>
        <w:t> и выше.</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На водопроводных станциях в период интенсивного цветения водоросли забивают поры фильтров песчаной загрузки, а слизь, окружающая колонии водорослей, способствует образованию на поверхности фильтра плотной желеобразной пленки, которую трудно удалить. Для промывки фильтров приходится расходовать большое количество чистой воды, а фильтроцикл сокращается с 18-20 до 1-3 ч.</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Цветение вызывает трудность и в промышленном водоснабжении, особенно тепловых электростанций, где оно ведет к загрязнению фильтров химводоочистки и отложению слизи в водоводах и тепло- обменных аппаратах. Это приводит к снижению вакуума в заросших конденсаторах, уменьшению КПД турбин и вызывает перерасход, топлива на выработку электроэнергии. Ущерб может быть оценен по стоимости перерасходованного топлива.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Цветение приводит к летним заморам рыбы, в первую очередь молоди. Ущерб может быть определен в денежном выражении по стоимости теряемой рыбной продукции. Для расчета экономической эффективности борьбы с цветением ущерб рыбному хозяйству можно устанавливать по расчетным затратам на возмещение потерь рыбной продукции путем повышения рыбопродуктивности водохранилищ или получения ее в товарных прудовых хозяйствах.</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Скопление масс сине-зеленых водорослей становится источником загрязнения прибрежной территории, пляжей, мест отдыха. Ущерб от загрязнения рекреационных территорий складывается из следующих затрат:</w:t>
      </w:r>
    </w:p>
    <w:p w:rsidR="004933C8" w:rsidRPr="00AC4706" w:rsidRDefault="004933C8" w:rsidP="00AC4706">
      <w:pPr>
        <w:numPr>
          <w:ilvl w:val="0"/>
          <w:numId w:val="9"/>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расчетных затрат на освоение новых территорий взамен выбывающих;</w:t>
      </w:r>
    </w:p>
    <w:p w:rsidR="004933C8" w:rsidRPr="00AC4706" w:rsidRDefault="004933C8" w:rsidP="00AC4706">
      <w:pPr>
        <w:numPr>
          <w:ilvl w:val="0"/>
          <w:numId w:val="9"/>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ежегодных издержек на очистку мест отдыха, загрязненных выбросами сине-зеленых водорослей;</w:t>
      </w:r>
    </w:p>
    <w:p w:rsidR="004933C8" w:rsidRPr="00AC4706" w:rsidRDefault="004933C8" w:rsidP="00AC4706">
      <w:pPr>
        <w:numPr>
          <w:ilvl w:val="0"/>
          <w:numId w:val="9"/>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транспортных издержек на поездки к удаленным пляжам и местам отдыха;</w:t>
      </w:r>
    </w:p>
    <w:p w:rsidR="004933C8" w:rsidRPr="00AC4706" w:rsidRDefault="004933C8" w:rsidP="00AC4706">
      <w:pPr>
        <w:numPr>
          <w:ilvl w:val="0"/>
          <w:numId w:val="9"/>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транспортных издержек государства на доставку продуктов к новым местам отдыха.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В период интенсивного цветения возможны случаи заболевания людей, вызванные действием токсинов, содержащихся в сине-зеленых водорослях: различные аллергические и воспалительные заболевания кожи, а также желудочно-кишечные заболевания, вызывающие временную потерю трудоспособности.</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Ущерб от временной потери трудоспособности состоит из потерь, вызванных недовыработкой продукции, затрат на выплату пособий по социальному страхованию, затрат на амбулаторное и стационарное лечение трудящихся.</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Таковы основные слагающие народнохозяйственного ущерба от загрязнения водохранилища гидроэлектростанций сине-зелеными водорослями. В зависимости от местных условий возможны и другие составляющие ущерба.</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Ограничение цветения может быть достигнуто несколькими методами:</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механическим изъятием водорослей с помощью береговых или плавучих установок, оборудованных всасывающими центробежными насосами;</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аэрацией воды, заключающейся в поддержании степени насыщения воды кислородом, при которой размножение и жизнь сине- зеленых водорослей становятся невозможными;</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воздействием химических препаратов на сине-зеленые водоросли в целях их уничтожения;</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воздушной защитой, заключающейся в преграждении доступа сине-зеленых водорослей к каким-либо участкам водохранилища;</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использование вирусов, вызывающих гибель сине-зеленых водорослей;</w:t>
      </w:r>
    </w:p>
    <w:p w:rsidR="004933C8" w:rsidRPr="00AC4706" w:rsidRDefault="004933C8" w:rsidP="00AC4706">
      <w:pPr>
        <w:numPr>
          <w:ilvl w:val="0"/>
          <w:numId w:val="10"/>
        </w:numPr>
        <w:spacing w:after="0" w:line="240" w:lineRule="auto"/>
        <w:ind w:left="0" w:firstLine="709"/>
        <w:jc w:val="both"/>
        <w:rPr>
          <w:rFonts w:ascii="Times New Roman" w:hAnsi="Times New Roman"/>
          <w:color w:val="333333"/>
          <w:sz w:val="24"/>
          <w:szCs w:val="24"/>
        </w:rPr>
      </w:pPr>
      <w:r w:rsidRPr="00AC4706">
        <w:rPr>
          <w:rFonts w:ascii="Times New Roman" w:hAnsi="Times New Roman"/>
          <w:color w:val="333333"/>
          <w:sz w:val="24"/>
          <w:szCs w:val="24"/>
        </w:rPr>
        <w:t>применение растительноядных рыб.</w:t>
      </w:r>
    </w:p>
    <w:p w:rsidR="004933C8" w:rsidRPr="00AC4706" w:rsidRDefault="004933C8" w:rsidP="00AC4706">
      <w:pPr>
        <w:spacing w:after="0" w:line="240" w:lineRule="auto"/>
        <w:ind w:firstLine="709"/>
        <w:jc w:val="both"/>
        <w:rPr>
          <w:rFonts w:ascii="Times New Roman" w:hAnsi="Times New Roman"/>
          <w:color w:val="333333"/>
          <w:sz w:val="24"/>
          <w:szCs w:val="24"/>
        </w:rPr>
      </w:pPr>
      <w:r w:rsidRPr="00AC4706">
        <w:rPr>
          <w:rFonts w:ascii="Times New Roman" w:hAnsi="Times New Roman"/>
          <w:color w:val="333333"/>
          <w:sz w:val="24"/>
          <w:szCs w:val="24"/>
        </w:rPr>
        <w:t>В настоящее время наиболее распространенным методом борьбы с водорослямив водохранилищах является разведение растительноядных рыб - белого амура, толстолобика и ряда других. Однако радикальным методом является механическое изъятие водорослей с помощью береговых или плавучих установок.</w:t>
      </w:r>
    </w:p>
    <w:p w:rsidR="004933C8" w:rsidRPr="00AC4706" w:rsidRDefault="004933C8" w:rsidP="00AC4706">
      <w:pPr>
        <w:spacing w:after="0" w:line="240" w:lineRule="auto"/>
        <w:ind w:firstLine="709"/>
        <w:jc w:val="both"/>
        <w:rPr>
          <w:rFonts w:ascii="Times New Roman" w:hAnsi="Times New Roman"/>
          <w:sz w:val="24"/>
          <w:szCs w:val="24"/>
        </w:rPr>
      </w:pPr>
    </w:p>
    <w:p w:rsidR="004933C8" w:rsidRPr="00AC4706" w:rsidRDefault="004933C8" w:rsidP="00AC4706">
      <w:pPr>
        <w:spacing w:after="0" w:line="240" w:lineRule="auto"/>
        <w:ind w:firstLine="709"/>
        <w:jc w:val="both"/>
        <w:rPr>
          <w:rFonts w:ascii="Times New Roman" w:hAnsi="Times New Roman"/>
          <w:b/>
          <w:sz w:val="24"/>
          <w:szCs w:val="24"/>
        </w:rPr>
      </w:pPr>
      <w:r w:rsidRPr="00AC4706">
        <w:rPr>
          <w:rFonts w:ascii="Times New Roman" w:hAnsi="Times New Roman"/>
          <w:b/>
          <w:sz w:val="24"/>
          <w:szCs w:val="24"/>
        </w:rPr>
        <w:t>Контрольные вопросы</w:t>
      </w:r>
    </w:p>
    <w:p w:rsidR="004933C8" w:rsidRPr="00AC4706" w:rsidRDefault="004933C8" w:rsidP="00AC4706">
      <w:pPr>
        <w:spacing w:after="0" w:line="240" w:lineRule="auto"/>
        <w:ind w:firstLine="709"/>
        <w:jc w:val="both"/>
        <w:rPr>
          <w:rFonts w:ascii="Times New Roman" w:hAnsi="Times New Roman"/>
          <w:sz w:val="24"/>
          <w:szCs w:val="24"/>
        </w:rPr>
      </w:pPr>
      <w:r w:rsidRPr="00AC4706">
        <w:rPr>
          <w:rFonts w:ascii="Times New Roman" w:hAnsi="Times New Roman"/>
          <w:sz w:val="24"/>
          <w:szCs w:val="24"/>
        </w:rPr>
        <w:t>1 В чем заключаются  экологические преимущества ГЭС на равнинных или горных реках?</w:t>
      </w:r>
    </w:p>
    <w:p w:rsidR="004933C8" w:rsidRPr="00AC4706" w:rsidRDefault="004933C8" w:rsidP="00AC4706">
      <w:pPr>
        <w:spacing w:after="0" w:line="240" w:lineRule="auto"/>
        <w:ind w:firstLine="709"/>
        <w:jc w:val="both"/>
        <w:rPr>
          <w:rFonts w:ascii="Times New Roman" w:hAnsi="Times New Roman"/>
          <w:sz w:val="24"/>
          <w:szCs w:val="24"/>
        </w:rPr>
      </w:pPr>
      <w:r w:rsidRPr="00AC4706">
        <w:rPr>
          <w:rFonts w:ascii="Times New Roman" w:hAnsi="Times New Roman"/>
          <w:sz w:val="24"/>
          <w:szCs w:val="24"/>
        </w:rPr>
        <w:t xml:space="preserve">2 В чем состоит влияние ГЭС на водные ресурсы? </w:t>
      </w:r>
    </w:p>
    <w:p w:rsidR="004933C8" w:rsidRPr="00AC4706" w:rsidRDefault="004933C8" w:rsidP="00AC4706">
      <w:pPr>
        <w:spacing w:after="0" w:line="240" w:lineRule="auto"/>
        <w:ind w:firstLine="709"/>
        <w:jc w:val="both"/>
        <w:rPr>
          <w:rFonts w:ascii="Times New Roman" w:hAnsi="Times New Roman"/>
          <w:sz w:val="24"/>
          <w:szCs w:val="24"/>
        </w:rPr>
      </w:pPr>
      <w:r w:rsidRPr="00AC4706">
        <w:rPr>
          <w:rFonts w:ascii="Times New Roman" w:hAnsi="Times New Roman"/>
          <w:sz w:val="24"/>
          <w:szCs w:val="24"/>
        </w:rPr>
        <w:t>3 Как характеризуется ущерб от загрязнения водохранилищ гидроэлектростанций сине-зелеными водорослями? </w:t>
      </w:r>
    </w:p>
    <w:p w:rsidR="004933C8" w:rsidRPr="00AC4706" w:rsidRDefault="004933C8" w:rsidP="00AC4706">
      <w:pPr>
        <w:spacing w:after="0" w:line="240" w:lineRule="auto"/>
        <w:ind w:firstLine="709"/>
        <w:jc w:val="both"/>
        <w:rPr>
          <w:rFonts w:ascii="Times New Roman" w:hAnsi="Times New Roman"/>
          <w:sz w:val="24"/>
          <w:szCs w:val="24"/>
        </w:rPr>
      </w:pPr>
    </w:p>
    <w:p w:rsidR="004933C8" w:rsidRPr="00AC4706" w:rsidRDefault="004933C8" w:rsidP="00AC4706">
      <w:pPr>
        <w:spacing w:after="0" w:line="240" w:lineRule="auto"/>
        <w:ind w:firstLine="709"/>
        <w:jc w:val="both"/>
        <w:rPr>
          <w:rFonts w:ascii="Times New Roman" w:hAnsi="Times New Roman"/>
          <w:sz w:val="24"/>
          <w:szCs w:val="24"/>
        </w:rPr>
      </w:pPr>
    </w:p>
    <w:p w:rsidR="004933C8" w:rsidRPr="00AC4706" w:rsidRDefault="004933C8" w:rsidP="00AC4706">
      <w:pPr>
        <w:spacing w:after="0" w:line="240" w:lineRule="auto"/>
        <w:ind w:firstLine="709"/>
        <w:jc w:val="both"/>
        <w:rPr>
          <w:rFonts w:ascii="Times New Roman" w:hAnsi="Times New Roman"/>
          <w:b/>
          <w:sz w:val="24"/>
          <w:szCs w:val="24"/>
        </w:rPr>
      </w:pPr>
      <w:r w:rsidRPr="00AC4706">
        <w:rPr>
          <w:rFonts w:ascii="Times New Roman" w:hAnsi="Times New Roman"/>
          <w:b/>
          <w:sz w:val="24"/>
          <w:szCs w:val="24"/>
        </w:rPr>
        <w:t>Литература</w:t>
      </w:r>
    </w:p>
    <w:p w:rsidR="004933C8" w:rsidRPr="00AC4706" w:rsidRDefault="004933C8" w:rsidP="00AC4706">
      <w:pPr>
        <w:spacing w:after="0" w:line="240" w:lineRule="auto"/>
        <w:ind w:firstLine="709"/>
        <w:jc w:val="both"/>
        <w:rPr>
          <w:rFonts w:ascii="Times New Roman" w:hAnsi="Times New Roman"/>
          <w:sz w:val="24"/>
          <w:szCs w:val="24"/>
        </w:rPr>
      </w:pPr>
      <w:r w:rsidRPr="00AC4706">
        <w:rPr>
          <w:rFonts w:ascii="Times New Roman" w:hAnsi="Times New Roman"/>
          <w:bCs/>
          <w:sz w:val="24"/>
          <w:szCs w:val="24"/>
        </w:rPr>
        <w:t>1 Экология энергетики. Л</w:t>
      </w:r>
      <w:r w:rsidRPr="00AC4706">
        <w:rPr>
          <w:rFonts w:ascii="Times New Roman" w:hAnsi="Times New Roman"/>
          <w:bCs/>
          <w:sz w:val="24"/>
          <w:szCs w:val="24"/>
          <w:shd w:val="clear" w:color="auto" w:fill="FFFFFF"/>
        </w:rPr>
        <w:t xml:space="preserve">екции - </w:t>
      </w:r>
      <w:r w:rsidRPr="00AC4706">
        <w:rPr>
          <w:rFonts w:ascii="Times New Roman" w:hAnsi="Times New Roman"/>
          <w:sz w:val="24"/>
          <w:szCs w:val="24"/>
        </w:rPr>
        <w:t>http://esis-kgeu.ru/ecology</w:t>
      </w:r>
    </w:p>
    <w:p w:rsidR="004933C8" w:rsidRPr="00AC4706" w:rsidRDefault="004933C8" w:rsidP="00AC4706">
      <w:pPr>
        <w:spacing w:after="0" w:line="240" w:lineRule="auto"/>
        <w:ind w:firstLine="720"/>
        <w:rPr>
          <w:rFonts w:ascii="Times New Roman" w:hAnsi="Times New Roman"/>
          <w:sz w:val="24"/>
          <w:szCs w:val="24"/>
        </w:rPr>
      </w:pPr>
      <w:r w:rsidRPr="00AC4706">
        <w:rPr>
          <w:rFonts w:ascii="Times New Roman" w:hAnsi="Times New Roman"/>
          <w:bCs/>
          <w:sz w:val="24"/>
          <w:szCs w:val="24"/>
        </w:rPr>
        <w:t>2 В.А. Гордиенко, К.В. Показеев, М.В.Старкова</w:t>
      </w:r>
      <w:r w:rsidRPr="00AC4706">
        <w:rPr>
          <w:rFonts w:ascii="Times New Roman" w:hAnsi="Times New Roman"/>
          <w:sz w:val="24"/>
          <w:szCs w:val="24"/>
        </w:rPr>
        <w:t>. Введение в экологию Энергетика - http://nuclphys.sinp.msu.ru/ecology/ecol/ecol05.htm</w:t>
      </w:r>
    </w:p>
    <w:p w:rsidR="004933C8" w:rsidRPr="00AC4706" w:rsidRDefault="004933C8" w:rsidP="00AC4706">
      <w:pPr>
        <w:spacing w:after="0" w:line="240" w:lineRule="auto"/>
        <w:ind w:firstLine="720"/>
        <w:rPr>
          <w:rFonts w:ascii="Times New Roman" w:hAnsi="Times New Roman"/>
          <w:sz w:val="24"/>
          <w:szCs w:val="24"/>
        </w:rPr>
      </w:pPr>
    </w:p>
    <w:p w:rsidR="004933C8" w:rsidRDefault="004933C8" w:rsidP="00AC4706">
      <w:pPr>
        <w:spacing w:after="0" w:line="240" w:lineRule="auto"/>
        <w:ind w:firstLine="720"/>
        <w:rPr>
          <w:rFonts w:ascii="Times New Roman" w:hAnsi="Times New Roman"/>
          <w:sz w:val="24"/>
          <w:szCs w:val="24"/>
        </w:rPr>
      </w:pPr>
    </w:p>
    <w:p w:rsidR="004933C8" w:rsidRPr="001400F8" w:rsidRDefault="004933C8" w:rsidP="003A555B">
      <w:pPr>
        <w:spacing w:after="0" w:line="240" w:lineRule="auto"/>
        <w:jc w:val="center"/>
        <w:rPr>
          <w:rFonts w:ascii="Times New Roman" w:hAnsi="Times New Roman"/>
          <w:b/>
          <w:sz w:val="24"/>
          <w:szCs w:val="24"/>
        </w:rPr>
      </w:pPr>
      <w:r w:rsidRPr="001400F8">
        <w:rPr>
          <w:rFonts w:ascii="Times New Roman" w:hAnsi="Times New Roman"/>
          <w:b/>
          <w:sz w:val="24"/>
          <w:szCs w:val="24"/>
        </w:rPr>
        <w:t>Лекция 4</w:t>
      </w:r>
    </w:p>
    <w:p w:rsidR="004933C8" w:rsidRPr="003A555B" w:rsidRDefault="004933C8" w:rsidP="003A555B">
      <w:pPr>
        <w:spacing w:after="0" w:line="240" w:lineRule="auto"/>
        <w:jc w:val="center"/>
        <w:rPr>
          <w:rFonts w:ascii="Times New Roman" w:hAnsi="Times New Roman"/>
          <w:b/>
          <w:sz w:val="24"/>
          <w:szCs w:val="24"/>
        </w:rPr>
      </w:pPr>
      <w:r w:rsidRPr="003A555B">
        <w:rPr>
          <w:rFonts w:ascii="Times New Roman" w:hAnsi="Times New Roman"/>
          <w:b/>
          <w:sz w:val="24"/>
          <w:szCs w:val="24"/>
        </w:rPr>
        <w:t xml:space="preserve">Воздействие АЭС на </w:t>
      </w:r>
      <w:r>
        <w:rPr>
          <w:rFonts w:ascii="Times New Roman" w:hAnsi="Times New Roman"/>
          <w:b/>
          <w:sz w:val="24"/>
          <w:szCs w:val="24"/>
        </w:rPr>
        <w:t>окружающую среду</w:t>
      </w:r>
    </w:p>
    <w:p w:rsidR="004933C8" w:rsidRPr="003A555B" w:rsidRDefault="004933C8" w:rsidP="003A555B">
      <w:pPr>
        <w:spacing w:after="0" w:line="240" w:lineRule="auto"/>
        <w:jc w:val="center"/>
        <w:rPr>
          <w:rFonts w:ascii="Times New Roman" w:hAnsi="Times New Roman"/>
          <w:sz w:val="24"/>
          <w:szCs w:val="24"/>
        </w:rPr>
      </w:pPr>
    </w:p>
    <w:p w:rsidR="004933C8" w:rsidRPr="003A555B" w:rsidRDefault="004933C8" w:rsidP="003A555B">
      <w:pPr>
        <w:spacing w:after="0" w:line="240" w:lineRule="auto"/>
        <w:ind w:firstLine="720"/>
        <w:rPr>
          <w:rFonts w:ascii="Times New Roman" w:hAnsi="Times New Roman"/>
          <w:sz w:val="24"/>
          <w:szCs w:val="24"/>
        </w:rPr>
      </w:pPr>
      <w:r w:rsidRPr="003A555B">
        <w:rPr>
          <w:rFonts w:ascii="Times New Roman" w:hAnsi="Times New Roman"/>
          <w:b/>
          <w:sz w:val="24"/>
          <w:szCs w:val="24"/>
        </w:rPr>
        <w:t>Цель</w:t>
      </w:r>
      <w:r w:rsidRPr="003A555B">
        <w:rPr>
          <w:rFonts w:ascii="Times New Roman" w:hAnsi="Times New Roman"/>
          <w:sz w:val="24"/>
          <w:szCs w:val="24"/>
        </w:rPr>
        <w:t>: изучить экологическую характеристику атомных электростанций</w:t>
      </w:r>
    </w:p>
    <w:p w:rsidR="004933C8" w:rsidRPr="003A555B" w:rsidRDefault="004933C8" w:rsidP="003A555B">
      <w:pPr>
        <w:spacing w:after="0" w:line="240" w:lineRule="auto"/>
        <w:ind w:firstLine="720"/>
        <w:jc w:val="both"/>
        <w:rPr>
          <w:rFonts w:ascii="Times New Roman" w:hAnsi="Times New Roman"/>
          <w:b/>
          <w:sz w:val="24"/>
          <w:szCs w:val="24"/>
        </w:rPr>
      </w:pPr>
    </w:p>
    <w:p w:rsidR="004933C8" w:rsidRPr="003A555B" w:rsidRDefault="004933C8" w:rsidP="003A555B">
      <w:pPr>
        <w:spacing w:after="0" w:line="240" w:lineRule="auto"/>
        <w:ind w:firstLine="720"/>
        <w:jc w:val="both"/>
        <w:rPr>
          <w:rFonts w:ascii="Times New Roman" w:hAnsi="Times New Roman"/>
          <w:b/>
          <w:sz w:val="24"/>
          <w:szCs w:val="24"/>
        </w:rPr>
      </w:pPr>
      <w:r w:rsidRPr="003A555B">
        <w:rPr>
          <w:rFonts w:ascii="Times New Roman" w:hAnsi="Times New Roman"/>
          <w:b/>
          <w:sz w:val="24"/>
          <w:szCs w:val="24"/>
        </w:rPr>
        <w:t>План</w:t>
      </w:r>
    </w:p>
    <w:p w:rsidR="004933C8" w:rsidRPr="003A555B" w:rsidRDefault="004933C8" w:rsidP="003A555B">
      <w:pPr>
        <w:spacing w:after="0" w:line="240" w:lineRule="auto"/>
        <w:ind w:firstLine="720"/>
        <w:jc w:val="both"/>
        <w:rPr>
          <w:rFonts w:ascii="Times New Roman" w:hAnsi="Times New Roman"/>
          <w:sz w:val="24"/>
          <w:szCs w:val="24"/>
        </w:rPr>
      </w:pPr>
      <w:r w:rsidRPr="003A555B">
        <w:rPr>
          <w:rFonts w:ascii="Times New Roman" w:hAnsi="Times New Roman"/>
          <w:sz w:val="24"/>
          <w:szCs w:val="24"/>
        </w:rPr>
        <w:t>1 Характеристика АЭС</w:t>
      </w:r>
    </w:p>
    <w:p w:rsidR="004933C8" w:rsidRPr="003A555B" w:rsidRDefault="004933C8" w:rsidP="003A555B">
      <w:pPr>
        <w:spacing w:after="0" w:line="240" w:lineRule="auto"/>
        <w:ind w:firstLine="720"/>
        <w:jc w:val="both"/>
        <w:rPr>
          <w:rFonts w:ascii="Times New Roman" w:hAnsi="Times New Roman"/>
          <w:sz w:val="24"/>
          <w:szCs w:val="24"/>
        </w:rPr>
      </w:pPr>
      <w:r w:rsidRPr="003A555B">
        <w:rPr>
          <w:rFonts w:ascii="Times New Roman" w:hAnsi="Times New Roman"/>
          <w:bCs/>
          <w:sz w:val="24"/>
          <w:szCs w:val="24"/>
        </w:rPr>
        <w:t>2 Развитие атомной энергетики Казахстана.</w:t>
      </w:r>
    </w:p>
    <w:p w:rsidR="004933C8" w:rsidRPr="003A555B" w:rsidRDefault="004933C8" w:rsidP="003A555B">
      <w:pPr>
        <w:spacing w:after="0" w:line="240" w:lineRule="auto"/>
        <w:ind w:firstLine="720"/>
        <w:jc w:val="both"/>
        <w:rPr>
          <w:rFonts w:ascii="Times New Roman" w:hAnsi="Times New Roman"/>
          <w:sz w:val="24"/>
          <w:szCs w:val="24"/>
        </w:rPr>
      </w:pPr>
      <w:r w:rsidRPr="003A555B">
        <w:rPr>
          <w:rFonts w:ascii="Times New Roman" w:hAnsi="Times New Roman"/>
          <w:sz w:val="24"/>
          <w:szCs w:val="24"/>
        </w:rPr>
        <w:t>3 Защита от радиации. Снятие с эксплуатации и демонтаж АЭС</w:t>
      </w:r>
    </w:p>
    <w:p w:rsidR="004933C8" w:rsidRPr="003A555B" w:rsidRDefault="004933C8" w:rsidP="003A555B">
      <w:pPr>
        <w:spacing w:after="0" w:line="240" w:lineRule="auto"/>
        <w:ind w:firstLine="720"/>
        <w:jc w:val="both"/>
        <w:rPr>
          <w:rFonts w:ascii="Times New Roman" w:hAnsi="Times New Roman"/>
          <w:sz w:val="24"/>
          <w:szCs w:val="24"/>
        </w:rPr>
      </w:pPr>
      <w:r w:rsidRPr="003A555B">
        <w:rPr>
          <w:rFonts w:ascii="Times New Roman" w:hAnsi="Times New Roman"/>
          <w:sz w:val="24"/>
          <w:szCs w:val="24"/>
        </w:rPr>
        <w:t>4 Защита от радиации. Хранение и захоронение отходов атомных электростанций.</w:t>
      </w:r>
    </w:p>
    <w:p w:rsidR="004933C8" w:rsidRPr="003A555B" w:rsidRDefault="004933C8" w:rsidP="003A555B">
      <w:pPr>
        <w:spacing w:after="0" w:line="240" w:lineRule="auto"/>
        <w:ind w:firstLine="709"/>
        <w:jc w:val="both"/>
        <w:rPr>
          <w:rFonts w:ascii="Times New Roman" w:hAnsi="Times New Roman"/>
          <w:vanish/>
          <w:sz w:val="24"/>
          <w:szCs w:val="24"/>
        </w:rPr>
      </w:pPr>
      <w:r w:rsidRPr="003A555B">
        <w:rPr>
          <w:rFonts w:ascii="Times New Roman" w:hAnsi="Times New Roman"/>
          <w:sz w:val="24"/>
          <w:szCs w:val="24"/>
        </w:rPr>
        <w:t>5 Сравнительная экологическая характеристика объектов электроэнергетики</w:t>
      </w:r>
    </w:p>
    <w:p w:rsidR="004933C8" w:rsidRPr="003A555B" w:rsidRDefault="004933C8" w:rsidP="003A555B">
      <w:pPr>
        <w:spacing w:after="0" w:line="240" w:lineRule="auto"/>
        <w:ind w:firstLine="709"/>
        <w:jc w:val="both"/>
        <w:rPr>
          <w:rFonts w:ascii="Times New Roman" w:hAnsi="Times New Roman"/>
          <w:b/>
          <w:bCs/>
          <w:sz w:val="24"/>
          <w:szCs w:val="24"/>
        </w:rPr>
      </w:pP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b/>
          <w:bCs/>
          <w:sz w:val="24"/>
          <w:szCs w:val="24"/>
        </w:rPr>
        <w:t>1 Характеристика а</w:t>
      </w:r>
      <w:r w:rsidRPr="003A555B">
        <w:rPr>
          <w:rFonts w:ascii="Times New Roman" w:hAnsi="Times New Roman"/>
          <w:b/>
          <w:bCs/>
          <w:iCs/>
          <w:sz w:val="24"/>
          <w:szCs w:val="24"/>
        </w:rPr>
        <w:t xml:space="preserve">томных электростанций. </w:t>
      </w:r>
      <w:r w:rsidRPr="003A555B">
        <w:rPr>
          <w:rFonts w:ascii="Times New Roman" w:hAnsi="Times New Roman"/>
          <w:sz w:val="24"/>
          <w:szCs w:val="24"/>
        </w:rPr>
        <w:t>АЭС не вырабатывают углекислого газа, объем других загрязнений атмосферы по сравнению с ТЭС также мал. Количество радиоактивных веществ, образующихся в период эксплуатации АЭС, сравнительно невелико. В течение длительного времени АЭС представлялись как наиболее экологически чистый вид электростанций и как перспективная замена ТЭС, оказывающих влияние на глобальное потепление. Однако процесс безопасной эксплуатации АЭС еще не решен. С другой стороны, замена основной массы ТЭС на АЭС для устранения их вклада в загрязнение атмосферы в масштабе планеты не осуществима из-за огромных экономических затрат.</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Чернобыльская катастрофа привела к коренному изменению отношения населения к АЭС в регионах размещения станций или возможного их строительства. Поэтому перспектива развития атомной энергетики в ближайшие годы неясна. Среди основных проблем использования АЭС можно выделить следующие:</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w:t>
      </w:r>
      <w:r w:rsidRPr="003A555B">
        <w:rPr>
          <w:rFonts w:ascii="Times New Roman" w:hAnsi="Times New Roman"/>
          <w:i/>
          <w:iCs/>
          <w:sz w:val="24"/>
          <w:szCs w:val="24"/>
        </w:rPr>
        <w:t>Безопасность реакторов.</w:t>
      </w:r>
      <w:r w:rsidRPr="003A555B">
        <w:rPr>
          <w:rFonts w:ascii="Times New Roman" w:hAnsi="Times New Roman"/>
          <w:sz w:val="24"/>
          <w:szCs w:val="24"/>
        </w:rPr>
        <w:t> Все современные типы реакторов ставят человечество под угрозу риска глобальной аварии, подобной Чернобыльской. Такая авария может произойти по вине конструкторов, из-за ошибки оператора или в результате террористического акта. Принцип внутренней самозащищенности активной зоны реактора в случае развития аварии по худшему сценарию с расплавлением активной зоны должен быть непреложным требованием при проектировании реакторов. Ядерная технология сложна. Потребовались годы анализа и накопленного опыта, чтобы просто осознать возможность возникновения некоторых типов аварий.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Неопределенности в отношении безопасности никогда не будут полностью разрешены заранее. Большое их количество будет обнаружено только во время эксплуатации новых реакторов.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w:t>
      </w:r>
      <w:r w:rsidRPr="003A555B">
        <w:rPr>
          <w:rFonts w:ascii="Times New Roman" w:hAnsi="Times New Roman"/>
          <w:i/>
          <w:iCs/>
          <w:sz w:val="24"/>
          <w:szCs w:val="24"/>
        </w:rPr>
        <w:t>Снижение эмиссии диоксида углерода.</w:t>
      </w:r>
      <w:r w:rsidRPr="003A555B">
        <w:rPr>
          <w:rFonts w:ascii="Times New Roman" w:hAnsi="Times New Roman"/>
          <w:sz w:val="24"/>
          <w:szCs w:val="24"/>
        </w:rPr>
        <w:t> Считается, что вытеснение тепловых электростанций атомными поможет решить проблему снижения выбросов диоксида углерода, одного из главных парниковых газов, способствующих потеплению климата на планете. Однако, на самом деле, электростанции с комбинированным циклом на природном газе не только намного экономичнее, чем АЭС, но и при одних и тех же затратах достигается значительно большее снижение выбросов диоксида углерода, чем при использовании атомной энергии с учетом всего топливного цикла (потребление энергии при добыче и обогащении урана, изготовлении ядерного топлива и других затрат на «входе» и «выходе»).</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w:t>
      </w:r>
      <w:r w:rsidRPr="003A555B">
        <w:rPr>
          <w:rFonts w:ascii="Times New Roman" w:hAnsi="Times New Roman"/>
          <w:i/>
          <w:iCs/>
          <w:sz w:val="24"/>
          <w:szCs w:val="24"/>
        </w:rPr>
        <w:t>Снятие с эксплуатации реакторов на АЭС.</w:t>
      </w:r>
      <w:r w:rsidRPr="003A555B">
        <w:rPr>
          <w:rFonts w:ascii="Times New Roman" w:hAnsi="Times New Roman"/>
          <w:sz w:val="24"/>
          <w:szCs w:val="24"/>
        </w:rPr>
        <w:t> К 2010 г. половина из работающих в мире АЭС имела возраст 25 лет и более. После этого предполагается процедура снятия с эксплуатации реакторов. По данным Всемирной ядерной ассоциации (WNA), более 130 промышленных ядерных установок уже выведены из эксплуатации, либо ожидают этой процедуры. И во всех случаях возникает проблема утилизации радиоактивных отходов, которые надо надежно изолировать и хранить длительный срок в специальных хранилищах. Многие эксперты считают, что эти расходы могут сравняться с расходами на строительство АЭС.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w:t>
      </w:r>
      <w:r w:rsidRPr="003A555B">
        <w:rPr>
          <w:rFonts w:ascii="Times New Roman" w:hAnsi="Times New Roman"/>
          <w:i/>
          <w:iCs/>
          <w:sz w:val="24"/>
          <w:szCs w:val="24"/>
        </w:rPr>
        <w:t>Опасность использования АЭС для распространения ядерного оружия.</w:t>
      </w:r>
      <w:r w:rsidRPr="003A555B">
        <w:rPr>
          <w:rFonts w:ascii="Times New Roman" w:hAnsi="Times New Roman"/>
          <w:sz w:val="24"/>
          <w:szCs w:val="24"/>
        </w:rPr>
        <w:t> Каждый реактор производит ежегодно плутоний в количестве, достаточном для создания нескольких атомных бомб. В отработавшем ядерном топливе (ОЯТ), которое регулярно выгружается из реакторов, содержится не только плутоний, но и целый набор опасных радиационных элементов. Поэтому МАГАТЭ старается держать под контролем весь цикл обращения с отработавшим ядерным топливом во всех странах, где работают АЭС.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Примитивную атомную бомбу можно сделать из отработавшего ядерного топлива любой АЭС. Если для создания бомбы необходимы сложное производство, специальное оборудование и подготовленные специалисты, то для создания так называемых грязных ядерных взрывных устройств – все намного проще, и здесь опасность очень велика. При использовании такой «самоделки» ядерного взрыва, конечно, не будет, но будет сильное радиоактивное заражение. Такие устройства террористы и экстремисты могут изготовить самостоятельно, приобретя на ядерном черном рынке необходимые расщепляющие материалы. Такой рынок, как это ни прискорбно, существует, и атомная промышленность является потенциальным поставщиком таких материалов.</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b/>
          <w:bCs/>
          <w:sz w:val="24"/>
          <w:szCs w:val="24"/>
        </w:rPr>
        <w:t xml:space="preserve">2 Развитие атомной энергетики Казахстана. </w:t>
      </w:r>
      <w:r w:rsidRPr="003A555B">
        <w:rPr>
          <w:rFonts w:ascii="Times New Roman" w:hAnsi="Times New Roman"/>
          <w:sz w:val="24"/>
          <w:szCs w:val="24"/>
        </w:rPr>
        <w:t>Доля ядерной энергетики радикально растет и увеличится с 17% в 2008 году до 35% в 2050 году. Казахстан не будет в стороне от этой глобальной тенденции.</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Обладая значительными запасами природного урана и производством компонентов ядерного топлива, Казахстан потенциально может стать одним из ключевых игроков на мировом ядерном рынке.</w:t>
      </w:r>
      <w:r w:rsidRPr="003A555B">
        <w:rPr>
          <w:rStyle w:val="apple-converted-space"/>
          <w:rFonts w:ascii="Times New Roman" w:hAnsi="Times New Roman"/>
          <w:sz w:val="24"/>
          <w:szCs w:val="24"/>
        </w:rPr>
        <w:t> </w:t>
      </w:r>
      <w:r w:rsidRPr="003A555B">
        <w:rPr>
          <w:rFonts w:ascii="Times New Roman" w:hAnsi="Times New Roman"/>
          <w:sz w:val="24"/>
          <w:szCs w:val="24"/>
        </w:rPr>
        <w:t>Во-первых, Казахстан обладает вторыми в мире запасами природного урана. Причем, добываемого по наиболее эффективной так называемой технологии подземного. Во-вторых, в планах Казахстана создание полного вертикально-интегрированного комплекса ядерно-топливного цикла. От рудника до АЭС уран проходит по длинной цепочке из пяти звеньев: добыча, конверсия, разделение изотопов, изготовление топливных таблеток и изготовление сборок.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В Казахстане на сегодняшний день имеются два передела: добыча урана и изготовление порошков и топливных таблеток. Поступательно проводятся работы по добавлению всех недостающих звеньев ядерно-топливного цикла (конверсия и обогащение урана, производство тепловыделяющих сборок).</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В кооперации с ведущими компаниями мира в атомной отрасли Казахстана намерен:</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к</w:t>
      </w:r>
      <w:r w:rsidRPr="003A555B">
        <w:rPr>
          <w:rStyle w:val="apple-converted-space"/>
          <w:rFonts w:ascii="Times New Roman" w:hAnsi="Times New Roman"/>
          <w:sz w:val="24"/>
          <w:szCs w:val="24"/>
        </w:rPr>
        <w:t> </w:t>
      </w:r>
      <w:r w:rsidRPr="003A555B">
        <w:rPr>
          <w:rFonts w:ascii="Times New Roman" w:hAnsi="Times New Roman"/>
          <w:sz w:val="24"/>
          <w:szCs w:val="24"/>
        </w:rPr>
        <w:t>2020 г. Казахстан занять 16% от общемировых конверсионных мощностей.</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в обогащении доля Казахстана может составить 7%.</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 существенно вырастет доля Казахстана в изготовлении топливных таблеток – до 13%.</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Ранее, не присутствуя в изготовлении тепловыделяющих элементов и сборок, к</w:t>
      </w:r>
      <w:r w:rsidRPr="003A555B">
        <w:rPr>
          <w:rStyle w:val="apple-converted-space"/>
          <w:rFonts w:ascii="Times New Roman" w:hAnsi="Times New Roman"/>
          <w:sz w:val="24"/>
          <w:szCs w:val="24"/>
        </w:rPr>
        <w:t> </w:t>
      </w:r>
      <w:r w:rsidRPr="003A555B">
        <w:rPr>
          <w:rFonts w:ascii="Times New Roman" w:hAnsi="Times New Roman"/>
          <w:sz w:val="24"/>
          <w:szCs w:val="24"/>
        </w:rPr>
        <w:t>2020 г. Казахстан может занять 14% рынка.</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В планах, также, до 2020 года ввести в действие как минимум, одну атомную электростанцию на территории Казахстана. </w:t>
      </w:r>
      <w:r w:rsidRPr="003A555B">
        <w:rPr>
          <w:rStyle w:val="apple-converted-space"/>
          <w:rFonts w:ascii="Times New Roman" w:hAnsi="Times New Roman"/>
          <w:sz w:val="24"/>
          <w:szCs w:val="24"/>
        </w:rPr>
        <w:t> </w:t>
      </w:r>
      <w:r w:rsidRPr="003A555B">
        <w:rPr>
          <w:rFonts w:ascii="Times New Roman" w:hAnsi="Times New Roman"/>
          <w:sz w:val="24"/>
          <w:szCs w:val="24"/>
        </w:rPr>
        <w:t>Подготовительную работу уже начата.</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b/>
          <w:sz w:val="24"/>
          <w:szCs w:val="24"/>
        </w:rPr>
        <w:t xml:space="preserve">3 Защита от радиации. Снятие с эксплуатации и демонтаж АЭС. </w:t>
      </w:r>
      <w:r w:rsidRPr="003A555B">
        <w:rPr>
          <w:rFonts w:ascii="Times New Roman" w:hAnsi="Times New Roman"/>
          <w:color w:val="333333"/>
          <w:sz w:val="24"/>
          <w:szCs w:val="24"/>
        </w:rPr>
        <w:t>Срок эксплуатации современной атомной электростанции около 30 лет. Поэтому во всем мире встанет вопрос о крупномасштабном выводе АЭС из эксплуатации.</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color w:val="333333"/>
          <w:sz w:val="24"/>
          <w:szCs w:val="24"/>
        </w:rPr>
        <w:t>Снятие ядерных установок с эксплуатации - это большой комплекс научных и технических проблем, среди которых важнейшей является обеспечение радиационной безопасности этих работ. Технические решения должны обеспечивать безопасные дозовые нагрузки на персонал, занятый на этих работах: предотвращение отрицательного воздействия вывода АЭС из эксплуатации на население и окружающую среду; разработку устройств и оборудования для соблюдения максимальной радиационной безопасности таких операций.</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Исходя из условия создания наибольшей радиационной безопасности, Международное агентство по атомной энергии (МАГАТЭ) рекомендует три основных варианта вывода АЭС из эксплуатации: хранение остановленного объекта под контролем, частичный демонтаж оборудования с ограниченным использованием промышленной площадки и, наконец, полный демонтаж предприятия. Во всех трех случаях имеется в виду, что ядерное топливо из реакторов будет предварительно удалено.</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Первый вариант предусматривает снижение уровня радиоактивности реактора вследствие естественного распада радиоизотопов. Основным преимуществом такого отсроченного демонтажа реактора является значительное уменьшение доз облучения персонала при его проведении. Согласно расчетам отсрочка демонтажа на 10 лет уменьшает общую дозу облучения приблизительно в 40 раз, на 30 лет - более чем в 60 раз. При этом варианте после выгрузки ядерного топлива корпус реактора остается в том же состоянии, в каком он был в процессе эксплуатации, но все отверстия в корпусе закрываются и герметизируются. Внешняя противоаварийная оболочка реактора сохраняется в нетронутом виде. АЭС находится под непрерывным наблюдением и контролем. Недостаток состоит в необходимости постоянного радиометрического контроля за законсервированным предприятием.</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Во втором случае оборудование, имеющее низкий уровень радиоактивности, демонтируется. Все жидкие теплоносители и некоторые, ставшие радиоактивными, материалы удаляются. Оборудование, имеющее высокий уровень радиоактивного загрязнения или наведенной активности, остается на месте и герметизируется в специальных сооружениях, где оно должно находиться до тех пор, пока его активность в результате естественного радиоактивного распада не снизится до безопасного уровня. Этот вариант не может быть использован для вывода из эксплуатации реакторов большой мощности, находившихся в эксплуатации 30-40 лет. В таких реакторах в результате нейтронной активизации накапливаются значительные количества долгоживущих радиоизотопов. Подобные реакторы должны выводится из эксплуатации путем их демонтажа.</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Третий вариант предполагает полное удаление всех радиоактивных материалов с территории электростанции после ее остановки. Оборудование, активность которого после дезактивации остается выше допустимого уровня, демонтируется. При необходимости крупные узлы оборудования должны быть разрезаны, после чего упакованы и транспортированы в хранилища. Во всех оставшихся зонах АЭС радиоактивное загрязнение должно быть снижено до уровня, при котором разрешается неограниченное использование территории. Площадка и другое остающееся оборудование и материалы могут быть переданы для других целей без каких-либо ограничений в отношении радиологической опасности. Недостатками этого варианта являются более высокие дозы облучения персонала, занятого демонтажем, и потребность в больших площадях для размещения всех видов радиоактивных отходов.</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Стоимость полного демонтажа ядерной установки по зарубежным источникам колеблется в пределах 10-35 % капиталовложений на ее строительство, а по отдельным источникам и более.</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color w:val="333333"/>
          <w:sz w:val="24"/>
          <w:szCs w:val="24"/>
        </w:rPr>
        <w:t>Имеющийся мировой опыт показывает, что вывод АЭС из эксплуатации - сложный и продолжительный процесс, требующий разработки и изготовления специального оборудования, длительной подготовки и значительных трудовых и материальных ресурсов.</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b/>
          <w:sz w:val="24"/>
          <w:szCs w:val="24"/>
        </w:rPr>
        <w:t xml:space="preserve">4 Защита от радиации. Хранение и захоронение отходов атомных электростанций. </w:t>
      </w:r>
      <w:r w:rsidRPr="003A555B">
        <w:rPr>
          <w:rFonts w:ascii="Times New Roman" w:hAnsi="Times New Roman"/>
          <w:color w:val="333333"/>
          <w:sz w:val="24"/>
          <w:szCs w:val="24"/>
        </w:rPr>
        <w:t>Создание ядерной энергетики породило сложные проблемы хранения и захоронения радиоактивных отходов. Сложность этих проблем прежде всего связана с необходимостью обеспечения безопасности при обращении с радиоактивными отходами.</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При эксплуатации АЭС образуется три основных типа радиоактивных отходов: отработавшее топливо, отходы эксплуатации реакторов, отходы демонтажа. Отработавшее ядерное топливо представляет собой спрессованные спеченные таблетки диоксида урана, заключенные в герметичную оболочку - твэлы, которые связаны решетками, образующими тепловыделяющую сборку (ТВС). Радиоактивность отработавших ТВС очень высокая.</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Отходы эксплуатации реакторов включают: отходы очистки теплоносителя от радиоактивности, отходы при технологическом обслуживании и ремонте реакторов и регулирующие стержни.</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О количестве радиоактивных отходов можно судить по следующим цифрам: по прогнозу МАГАТЭ только общая масса отходов отработавшего топлива в странах мира к 2000 г. достигнет 200 тыс. т. В то же время переработано будет не более 1/4 этого количества топлива, все остальное должно храниться и захораниваться.</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При сооружении первых АЭС при них создавались бассейны для хранения отработавшего топлива, рассчитанные на выдержку в них топлива в течение 2-3 лет, после чего предполагалось, что оно будет доставляться на перерабатывающий завод. Однако в большинстве стран первоначальные программы по переработке топлива были отложены и возникли проблемы безопасного хранения топлива на самих АЭС и создания централизованных долговременных хранилищ.</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В первые годы использования ядерной энергии обработке отходов уделялось мало времени. Низко- и среднеактивные отходы обычно захоранивались в поверхностных слоях земли после минимальной предварительной обработки. Некоторые страны сбрасывали такие отходы в море. Высокоактивные жидкие отходы хранились обычно в больших емкостях, изготовленных из углеродистой или нержавеющей стали, которые размещали на уровне и немного ниже уровня земли. С начала 70-х годов по методам обращения с радиоактивными отходами стали проводиться значительные исследования. Эти исследования были направлены на создание методов обработки и захоронения высокоактивных отходов, поскольку они содержат значительную часть общей активности. Большое внимание было уделено изучению методов перевода жидких высокоактивных отходов в твердые формы, сводящие к минимуму возможность рассеяния их при транспортировке, хранении и захоронении. Отверждение высокоактивных отходов считается основным методом подготовки их к захоронению. Разрабатываются три способа отверждения: кальцинация, остекловывание и включение в металлические матрицы.</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В связи с образованием больших объемов низкоактивных жидких и твердых отходов на АЭС также потребовалось быстрое расширение исследований. Главное внимание уделяется обработке низкоактивных отходов для уменьшения их объемов.</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Проблему хранения отработавшего топлива можно решать несколькими путями. Первый путь - расширить вместимость существующих приреакторных бассейнов за счет использования компактных стеллажей, двойных ярусов и уплотнения стержней.</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Другим перспективным решением проблемы промежуточного хранения ТВС на АЭС является повышение вместимости бассейна выдержки посредством введения поглощающих материалов. Вместимость бассейна выдержки при этом возрастает в 2-3 раза. В оболочках из циркония и нержавеющей стали топливо может храниться в бассейнах выдержки более 20 лет.</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Другим методом хранения отработавшего топлива является его сухое хранение в специально сооруженном хранилище. Такое, как считают специалисты, надежное хранение возможно в воздушной среде, в инертном газе или в диоксиде углерода.</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Исследования показали, что этот метод как с технической, так и с экономической точки зрения может конкурировать с технологией хранения топлива в водных бассейнах и с другими методами сухого хранения.</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Проблемы широкого захоронения радиоактивных отходов, отработавшего ядерного топлива связаны с высоким остаточным тепловыделением. Наличие в их составе долгоживущих радионуклидов и трансурановых элементов требует изоляции ядерных отходов на десятки тысяч лет. Критерием достаточности хранения отходов является уровень их активности, сравнимый с содержанием естественно- радиоактивных нуклидов в горных породах. В первый год хранения отходов высокой активности их радиационная опасность обусловлена преимущественно долгоживущими продуктами деления стронция и цезия. В дальнейшем уже доминируют изотопы америция, а затем плутония.</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При условии объединения АЭС, радиохимического завода с установками для переработки отходов высокой активности и «могильника» может быть устранен радиационный риск для населения, связанный с перевозкой отработавшего топлива и отходов высокой активности. Для размещения АЭС и захоронения отходов высокой активности на дне и под дном океана могут быть использованы искусственные острова.</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color w:val="333333"/>
          <w:sz w:val="24"/>
          <w:szCs w:val="24"/>
        </w:rPr>
        <w:t>Проблемы широкого захоронения радиоактивных отходов находятся только на стадии изучения. Имеющийся опыт еще недостаточен для решения всех вопросов, связанных с крупномасштабным хранением и захоронением отходов ядерных установок. Необходимы постановка широкого круга исследований, экспериментальных работ и практическое применение разработанных методов, чтобы отобрать наиболее надежные из них с целью обезопасить население и окружающую природную среду от вредного воздействия радиоактивных отходов всех категорий.</w:t>
      </w:r>
    </w:p>
    <w:p w:rsidR="004933C8" w:rsidRPr="003A555B" w:rsidRDefault="004933C8" w:rsidP="003A555B">
      <w:pPr>
        <w:spacing w:after="0" w:line="240" w:lineRule="auto"/>
        <w:ind w:firstLine="709"/>
        <w:jc w:val="both"/>
        <w:rPr>
          <w:rFonts w:ascii="Times New Roman" w:hAnsi="Times New Roman"/>
          <w:b/>
          <w:vanish/>
          <w:sz w:val="24"/>
          <w:szCs w:val="24"/>
        </w:rPr>
      </w:pPr>
      <w:r w:rsidRPr="003A555B">
        <w:rPr>
          <w:rFonts w:ascii="Times New Roman" w:hAnsi="Times New Roman"/>
          <w:b/>
          <w:sz w:val="24"/>
          <w:szCs w:val="24"/>
        </w:rPr>
        <w:t>5 Сравнительная экологическая характеристика объектов электроэнергетики</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Краткая экологическая характеристика основных объектов электроэнергетики, на базе которых может осуществляться ее развитие, свидетельствует о том, что все они оказывают то или иное отрицательное воздействие на окружающую среду. Практически нет объектов, которые совсем не влияют на окружающую среду.</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В то же время ни в коем случае нельзя считать все объекты электроэнергетики экологически равноценными. Наибольшее число отрицательных воздействий связано с развитием и эксплуатацией ТЭС.</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Тепловые электростанции, сжигающие органические виды топлива, неблагоприятно влияют практически на все сферы окружающей среды и подвергают природу всем рассмотренным видам воздействий, включая выбросы радиоактивных веществ в составе летучей золы дымовых газов, которые по оценкам ряда специалистов превышают объем радиационных выбросов АЭС при их нормальной эксплуатации. Радиоактивные вещества, содержащиеся в первичном топливе, выносятся за пределы ТЭС с твердыми частицами (золой) и рассеиваются с дымовыми газами на огромной территории.</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Отрицательное воздействие ТЭС усугубляется тем, что их работа должна обеспечиваться постоянной добычей топлива (топливная база), сопровождаемой дополнительными отрицательными воздействиями на окружающую среду: загрязнением воздушного бассейна, воды и земли; расходом земельных и водных ресурсов, истощением невозобновляемых запасов топлива (природных ископаемых ресурсов).</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Загрязнение природной среды происходит также при транспортировании топлива как в виде его прямых потерь, так и в результате расхода энергоресурсов на его перевозку, которая в среднем по бывшему СССР производится на расстоянии около 800 км.</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Общая сумма позиций, по которым определяется отрицательное воздействие объектов электроэнергетики на окружающую среду, оказалась наибольшей для ТЭС, использующих органическое топливо, - 24 .</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По такой качественной оценке воздействия на окружающую среду на втором месте находятся атомные электростанции с их топливной базой. Число факторов неблагоприятного воздействия АЭС составило 23. Среди них такие грозные, как радиационная опасность.</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Наименьшее количество воздействий среди традиционных источников электроэнергии оказывают гидроэлектростанции (три пункта). Это дает основание считать их наиболее экологически чистыми источниками электроэнергии из числа традиционных. При этом ряд сред (воздух, земля) вообще не загрязняется при работе гидроэлектростанций.</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Большое преимущество ГЭС заключается также в том, что их воздействие ограничивается локальными зонами водохранилищ и что они используют только возобновляемую энергию водотока, не нуждаются в топливных базах и транспортировании топлива и не расходуют невозобновляемых полезных ископаемых.</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Среди неблагоприятных воздействий ГЭС главным является затопление обширных территорий, которое и определяет экологическое лицо ГЭС.</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Число отрицательных воздействий на окружающую среду нетрадиционных источников электроэнергии, как правило, невелико, за исключением геотермальных электростанций, для которых оно оценивается семью факторами. Всего три фактора воздействий характеризуют экологичность электросетевого строительства.</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Представленные данные свидетельствуют не только о количестве воздействий различных объектов электроэнергетики на окружающую среду, но и о том, что характер этих воздействий и круг затрагиваемых ими сфер неодинаковы. Это затрудняет обеспечение достаточно полной экологической сопоставимости сравниваемых вариантов и ведет к необходимости выполнения многофакторного анализа.</w:t>
      </w:r>
    </w:p>
    <w:p w:rsidR="004933C8" w:rsidRPr="003A555B" w:rsidRDefault="004933C8" w:rsidP="003A555B">
      <w:pPr>
        <w:spacing w:after="0" w:line="240" w:lineRule="auto"/>
        <w:ind w:firstLine="709"/>
        <w:jc w:val="both"/>
        <w:rPr>
          <w:rFonts w:ascii="Times New Roman" w:hAnsi="Times New Roman"/>
          <w:color w:val="333333"/>
          <w:sz w:val="24"/>
          <w:szCs w:val="24"/>
        </w:rPr>
      </w:pPr>
      <w:r w:rsidRPr="003A555B">
        <w:rPr>
          <w:rFonts w:ascii="Times New Roman" w:hAnsi="Times New Roman"/>
          <w:color w:val="333333"/>
          <w:sz w:val="24"/>
          <w:szCs w:val="24"/>
        </w:rPr>
        <w:t>Следует также отметить, что среди перечисленных в таблице факторов имеются и особенно важные, способные оказать решающее воздействие на результаты экологического сопоставления вариантов. Для ГЭС это, как уже отмечалось, размеры используемых земельных ресурсов, для АЭС - опасность радиационного заражения в аварийных условиях.</w:t>
      </w:r>
    </w:p>
    <w:p w:rsidR="004933C8" w:rsidRPr="003A555B" w:rsidRDefault="004933C8" w:rsidP="003A555B">
      <w:pPr>
        <w:spacing w:after="0" w:line="240" w:lineRule="auto"/>
        <w:rPr>
          <w:rFonts w:ascii="Times New Roman" w:hAnsi="Times New Roman"/>
          <w:sz w:val="24"/>
          <w:szCs w:val="24"/>
        </w:rPr>
      </w:pPr>
    </w:p>
    <w:p w:rsidR="004933C8" w:rsidRPr="003A555B" w:rsidRDefault="004933C8" w:rsidP="003A555B">
      <w:pPr>
        <w:spacing w:after="0" w:line="240" w:lineRule="auto"/>
        <w:rPr>
          <w:rFonts w:ascii="Times New Roman" w:hAnsi="Times New Roman"/>
          <w:sz w:val="24"/>
          <w:szCs w:val="24"/>
        </w:rPr>
      </w:pPr>
    </w:p>
    <w:p w:rsidR="004933C8" w:rsidRPr="003A555B" w:rsidRDefault="004933C8" w:rsidP="003A555B">
      <w:pPr>
        <w:spacing w:after="0" w:line="240" w:lineRule="auto"/>
        <w:ind w:firstLine="709"/>
        <w:jc w:val="both"/>
        <w:rPr>
          <w:rFonts w:ascii="Times New Roman" w:hAnsi="Times New Roman"/>
          <w:b/>
          <w:sz w:val="24"/>
          <w:szCs w:val="24"/>
        </w:rPr>
      </w:pPr>
      <w:r w:rsidRPr="003A555B">
        <w:rPr>
          <w:rFonts w:ascii="Times New Roman" w:hAnsi="Times New Roman"/>
          <w:b/>
          <w:sz w:val="24"/>
          <w:szCs w:val="24"/>
        </w:rPr>
        <w:t>Контрольные вопросы</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1 В чем заключаются экологические преимущества атомной энергетики?</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2 Как будет р</w:t>
      </w:r>
      <w:r w:rsidRPr="003A555B">
        <w:rPr>
          <w:rFonts w:ascii="Times New Roman" w:hAnsi="Times New Roman"/>
          <w:bCs/>
          <w:sz w:val="24"/>
          <w:szCs w:val="24"/>
        </w:rPr>
        <w:t>азвиваться атомная энергетика Казахстана</w:t>
      </w:r>
      <w:r w:rsidRPr="003A555B">
        <w:rPr>
          <w:rFonts w:ascii="Times New Roman" w:hAnsi="Times New Roman"/>
          <w:sz w:val="24"/>
          <w:szCs w:val="24"/>
        </w:rPr>
        <w:t>? </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3 Как реализуется защита окружающей среды от радиации в ходе снятия с эксплуатации и демонтажа АЭС?</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4 Как реализуется защита окружающей среды от радиации в ходе хранения и захоронения отходов атомных электростанций?</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sz w:val="24"/>
          <w:szCs w:val="24"/>
        </w:rPr>
        <w:t>5 Сравните с экологической точки зрения объекты теплоэнергетики, гидро- и атомной энергетики.</w:t>
      </w:r>
    </w:p>
    <w:p w:rsidR="004933C8" w:rsidRPr="003A555B" w:rsidRDefault="004933C8" w:rsidP="003A555B">
      <w:pPr>
        <w:spacing w:after="0" w:line="240" w:lineRule="auto"/>
        <w:ind w:firstLine="709"/>
        <w:jc w:val="both"/>
        <w:rPr>
          <w:rFonts w:ascii="Times New Roman" w:hAnsi="Times New Roman"/>
          <w:sz w:val="24"/>
          <w:szCs w:val="24"/>
        </w:rPr>
      </w:pPr>
    </w:p>
    <w:p w:rsidR="004933C8" w:rsidRPr="003A555B" w:rsidRDefault="004933C8" w:rsidP="003A555B">
      <w:pPr>
        <w:spacing w:after="0" w:line="240" w:lineRule="auto"/>
        <w:ind w:firstLine="709"/>
        <w:jc w:val="both"/>
        <w:rPr>
          <w:rFonts w:ascii="Times New Roman" w:hAnsi="Times New Roman"/>
          <w:b/>
          <w:sz w:val="24"/>
          <w:szCs w:val="24"/>
        </w:rPr>
      </w:pPr>
      <w:r w:rsidRPr="003A555B">
        <w:rPr>
          <w:rFonts w:ascii="Times New Roman" w:hAnsi="Times New Roman"/>
          <w:b/>
          <w:sz w:val="24"/>
          <w:szCs w:val="24"/>
        </w:rPr>
        <w:t>Литература</w:t>
      </w:r>
    </w:p>
    <w:p w:rsidR="004933C8" w:rsidRPr="003A555B" w:rsidRDefault="004933C8" w:rsidP="003A555B">
      <w:pPr>
        <w:spacing w:after="0" w:line="240" w:lineRule="auto"/>
        <w:ind w:firstLine="709"/>
        <w:jc w:val="both"/>
        <w:rPr>
          <w:rFonts w:ascii="Times New Roman" w:hAnsi="Times New Roman"/>
          <w:sz w:val="24"/>
          <w:szCs w:val="24"/>
        </w:rPr>
      </w:pPr>
      <w:r w:rsidRPr="003A555B">
        <w:rPr>
          <w:rFonts w:ascii="Times New Roman" w:hAnsi="Times New Roman"/>
          <w:bCs/>
          <w:sz w:val="24"/>
          <w:szCs w:val="24"/>
        </w:rPr>
        <w:t>1 Экология энергетики. Л</w:t>
      </w:r>
      <w:r w:rsidRPr="003A555B">
        <w:rPr>
          <w:rFonts w:ascii="Times New Roman" w:hAnsi="Times New Roman"/>
          <w:bCs/>
          <w:sz w:val="24"/>
          <w:szCs w:val="24"/>
          <w:shd w:val="clear" w:color="auto" w:fill="FFFFFF"/>
        </w:rPr>
        <w:t xml:space="preserve">екции - </w:t>
      </w:r>
      <w:r w:rsidRPr="003A555B">
        <w:rPr>
          <w:rFonts w:ascii="Times New Roman" w:hAnsi="Times New Roman"/>
          <w:sz w:val="24"/>
          <w:szCs w:val="24"/>
        </w:rPr>
        <w:t>http://esis-kgeu.ru/ecology</w:t>
      </w:r>
    </w:p>
    <w:p w:rsidR="004933C8" w:rsidRPr="003A555B" w:rsidRDefault="004933C8" w:rsidP="003A555B">
      <w:pPr>
        <w:spacing w:after="0" w:line="240" w:lineRule="auto"/>
        <w:ind w:firstLine="720"/>
        <w:rPr>
          <w:rFonts w:ascii="Times New Roman" w:hAnsi="Times New Roman"/>
          <w:sz w:val="24"/>
          <w:szCs w:val="24"/>
        </w:rPr>
      </w:pPr>
      <w:r w:rsidRPr="003A555B">
        <w:rPr>
          <w:rFonts w:ascii="Times New Roman" w:hAnsi="Times New Roman"/>
          <w:bCs/>
          <w:sz w:val="24"/>
          <w:szCs w:val="24"/>
        </w:rPr>
        <w:t>2 В.А. Гордиенко, К.В. Показеев, М.В.Старкова</w:t>
      </w:r>
      <w:r w:rsidRPr="003A555B">
        <w:rPr>
          <w:rFonts w:ascii="Times New Roman" w:hAnsi="Times New Roman"/>
          <w:sz w:val="24"/>
          <w:szCs w:val="24"/>
        </w:rPr>
        <w:t>. Введение в экологию Энергетика - http://nuclphys.sinp.msu.ru/ecology/ecol/ecol05.htm</w:t>
      </w:r>
    </w:p>
    <w:p w:rsidR="004933C8" w:rsidRDefault="004933C8" w:rsidP="003A555B">
      <w:pPr>
        <w:spacing w:after="0" w:line="240" w:lineRule="auto"/>
        <w:rPr>
          <w:rFonts w:ascii="Times New Roman" w:hAnsi="Times New Roman"/>
          <w:sz w:val="24"/>
          <w:szCs w:val="24"/>
        </w:rPr>
      </w:pPr>
    </w:p>
    <w:p w:rsidR="004933C8" w:rsidRDefault="004933C8" w:rsidP="003A555B">
      <w:pPr>
        <w:spacing w:after="0" w:line="240" w:lineRule="auto"/>
        <w:rPr>
          <w:rFonts w:ascii="Times New Roman" w:hAnsi="Times New Roman"/>
          <w:sz w:val="24"/>
          <w:szCs w:val="24"/>
        </w:rPr>
      </w:pPr>
    </w:p>
    <w:p w:rsidR="004933C8" w:rsidRPr="003A555B" w:rsidRDefault="004933C8" w:rsidP="003A555B">
      <w:pPr>
        <w:spacing w:after="0" w:line="240" w:lineRule="auto"/>
        <w:rPr>
          <w:rFonts w:ascii="Times New Roman" w:hAnsi="Times New Roman"/>
          <w:sz w:val="24"/>
          <w:szCs w:val="24"/>
        </w:rPr>
      </w:pPr>
    </w:p>
    <w:p w:rsidR="004933C8" w:rsidRPr="00FE76C1" w:rsidRDefault="004933C8" w:rsidP="00FE76C1">
      <w:pPr>
        <w:spacing w:after="0" w:line="240" w:lineRule="auto"/>
        <w:ind w:firstLine="709"/>
        <w:jc w:val="center"/>
        <w:rPr>
          <w:rFonts w:ascii="Times New Roman" w:hAnsi="Times New Roman"/>
          <w:b/>
          <w:sz w:val="24"/>
          <w:szCs w:val="24"/>
        </w:rPr>
      </w:pPr>
      <w:r w:rsidRPr="00FE76C1">
        <w:rPr>
          <w:rFonts w:ascii="Times New Roman" w:hAnsi="Times New Roman"/>
          <w:b/>
          <w:sz w:val="24"/>
          <w:szCs w:val="24"/>
        </w:rPr>
        <w:t xml:space="preserve">Лекция </w:t>
      </w:r>
      <w:r>
        <w:rPr>
          <w:rFonts w:ascii="Times New Roman" w:hAnsi="Times New Roman"/>
          <w:b/>
          <w:sz w:val="24"/>
          <w:szCs w:val="24"/>
        </w:rPr>
        <w:t>5</w:t>
      </w:r>
    </w:p>
    <w:p w:rsidR="004933C8" w:rsidRPr="00FE76C1" w:rsidRDefault="004933C8" w:rsidP="00FE76C1">
      <w:pPr>
        <w:spacing w:after="0" w:line="240" w:lineRule="auto"/>
        <w:ind w:firstLine="709"/>
        <w:jc w:val="center"/>
        <w:rPr>
          <w:rFonts w:ascii="Times New Roman" w:hAnsi="Times New Roman"/>
          <w:b/>
          <w:sz w:val="24"/>
          <w:szCs w:val="24"/>
        </w:rPr>
      </w:pPr>
      <w:r>
        <w:rPr>
          <w:rFonts w:ascii="Times New Roman" w:hAnsi="Times New Roman"/>
          <w:b/>
          <w:sz w:val="24"/>
          <w:szCs w:val="24"/>
        </w:rPr>
        <w:t>Влияние</w:t>
      </w:r>
      <w:r w:rsidRPr="00FE76C1">
        <w:rPr>
          <w:rFonts w:ascii="Times New Roman" w:hAnsi="Times New Roman"/>
          <w:b/>
          <w:sz w:val="24"/>
          <w:szCs w:val="24"/>
        </w:rPr>
        <w:t xml:space="preserve"> нетрадиционных источников энергии на </w:t>
      </w:r>
      <w:r>
        <w:rPr>
          <w:rFonts w:ascii="Times New Roman" w:hAnsi="Times New Roman"/>
          <w:b/>
          <w:sz w:val="24"/>
          <w:szCs w:val="24"/>
        </w:rPr>
        <w:t>окружающую среду</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 xml:space="preserve">Цель: </w:t>
      </w:r>
      <w:r w:rsidRPr="00FE76C1">
        <w:rPr>
          <w:rFonts w:ascii="Times New Roman" w:hAnsi="Times New Roman"/>
          <w:sz w:val="24"/>
          <w:szCs w:val="24"/>
        </w:rPr>
        <w:t>изучить эколого-экономическую характеристику основных возобновимых и альтернативных источников энергии.</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План</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1 Гелиоэнергетика</w:t>
      </w:r>
      <w:r>
        <w:rPr>
          <w:rFonts w:ascii="Times New Roman" w:hAnsi="Times New Roman"/>
          <w:sz w:val="24"/>
          <w:szCs w:val="24"/>
        </w:rPr>
        <w:t xml:space="preserve"> и ее влияние на ОС</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2 Биоэнергия</w:t>
      </w:r>
      <w:r>
        <w:rPr>
          <w:rFonts w:ascii="Times New Roman" w:hAnsi="Times New Roman"/>
          <w:sz w:val="24"/>
          <w:szCs w:val="24"/>
        </w:rPr>
        <w:t xml:space="preserve"> и ее влияние на ОС</w:t>
      </w:r>
      <w:r w:rsidRPr="00FE76C1">
        <w:rPr>
          <w:rFonts w:ascii="Times New Roman" w:hAnsi="Times New Roman"/>
          <w:sz w:val="24"/>
          <w:szCs w:val="24"/>
        </w:rPr>
        <w:t>.</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3 Волновая энергетика </w:t>
      </w:r>
      <w:r>
        <w:rPr>
          <w:rFonts w:ascii="Times New Roman" w:hAnsi="Times New Roman"/>
          <w:sz w:val="24"/>
          <w:szCs w:val="24"/>
        </w:rPr>
        <w:t>и ее влияние на ОС</w:t>
      </w:r>
      <w:r w:rsidRPr="00FE76C1">
        <w:rPr>
          <w:rFonts w:ascii="Times New Roman" w:hAnsi="Times New Roman"/>
          <w:sz w:val="24"/>
          <w:szCs w:val="24"/>
        </w:rPr>
        <w:t xml:space="preserve">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4 Приливные электростанции</w:t>
      </w:r>
      <w:r w:rsidRPr="002B0C84">
        <w:rPr>
          <w:rFonts w:ascii="Times New Roman" w:hAnsi="Times New Roman"/>
          <w:sz w:val="24"/>
          <w:szCs w:val="24"/>
        </w:rPr>
        <w:t xml:space="preserve"> </w:t>
      </w:r>
      <w:r>
        <w:rPr>
          <w:rFonts w:ascii="Times New Roman" w:hAnsi="Times New Roman"/>
          <w:sz w:val="24"/>
          <w:szCs w:val="24"/>
        </w:rPr>
        <w:t>и ее влияние на ОС</w:t>
      </w:r>
      <w:r w:rsidRPr="00FE76C1">
        <w:rPr>
          <w:rFonts w:ascii="Times New Roman" w:hAnsi="Times New Roman"/>
          <w:sz w:val="24"/>
          <w:szCs w:val="24"/>
        </w:rPr>
        <w:t>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5 Градиент-температурная энергетика</w:t>
      </w:r>
      <w:r w:rsidRPr="002B0C84">
        <w:rPr>
          <w:rFonts w:ascii="Times New Roman" w:hAnsi="Times New Roman"/>
          <w:sz w:val="24"/>
          <w:szCs w:val="24"/>
        </w:rPr>
        <w:t xml:space="preserve"> </w:t>
      </w:r>
      <w:r>
        <w:rPr>
          <w:rFonts w:ascii="Times New Roman" w:hAnsi="Times New Roman"/>
          <w:sz w:val="24"/>
          <w:szCs w:val="24"/>
        </w:rPr>
        <w:t>и ее влияние на ОС</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6 Ветровая энергетика </w:t>
      </w:r>
      <w:r>
        <w:rPr>
          <w:rFonts w:ascii="Times New Roman" w:hAnsi="Times New Roman"/>
          <w:sz w:val="24"/>
          <w:szCs w:val="24"/>
        </w:rPr>
        <w:t>и ее влияние на ОС</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7 Геотермальная энергетика</w:t>
      </w:r>
      <w:r w:rsidRPr="002B0C84">
        <w:rPr>
          <w:rFonts w:ascii="Times New Roman" w:hAnsi="Times New Roman"/>
          <w:sz w:val="24"/>
          <w:szCs w:val="24"/>
        </w:rPr>
        <w:t xml:space="preserve"> </w:t>
      </w:r>
      <w:r>
        <w:rPr>
          <w:rFonts w:ascii="Times New Roman" w:hAnsi="Times New Roman"/>
          <w:sz w:val="24"/>
          <w:szCs w:val="24"/>
        </w:rPr>
        <w:t>и ее влияние на ОС</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Считается, что возобновимые источники энергии (ветровые, солнечные, геотермальные, волновые и др.), модульные станции на природном газе с использованием топливных элементов, утилизация сбросного тепла и отработанного пара, как и многое другое,– реальные пути защиты от изменения климата без создания новых угроз для ныне живущих и будущих поколений. Рассмотрим эти вопросы более подробно.</w:t>
      </w:r>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1 Гелиоэнергетика</w:t>
      </w:r>
    </w:p>
    <w:p w:rsidR="004933C8" w:rsidRPr="00FE76C1" w:rsidRDefault="004933C8" w:rsidP="00FE76C1">
      <w:pPr>
        <w:spacing w:after="0" w:line="240" w:lineRule="auto"/>
        <w:ind w:firstLine="709"/>
        <w:jc w:val="both"/>
        <w:rPr>
          <w:rFonts w:ascii="Times New Roman" w:hAnsi="Times New Roman"/>
          <w:sz w:val="24"/>
          <w:szCs w:val="24"/>
        </w:rPr>
      </w:pPr>
      <w:bookmarkStart w:id="9" w:name="1."/>
      <w:bookmarkEnd w:id="9"/>
      <w:r w:rsidRPr="00FE76C1">
        <w:rPr>
          <w:rFonts w:ascii="Times New Roman" w:hAnsi="Times New Roman"/>
          <w:i/>
          <w:sz w:val="24"/>
          <w:szCs w:val="24"/>
        </w:rPr>
        <w:t>1) Прямое использование солнечной энергии</w:t>
      </w:r>
      <w:r w:rsidRPr="00FE76C1">
        <w:rPr>
          <w:rFonts w:ascii="Times New Roman" w:hAnsi="Times New Roman"/>
          <w:sz w:val="24"/>
          <w:szCs w:val="24"/>
        </w:rPr>
        <w:t>. Мощность солнечной радиации, поглощенной атмосферой и земной поверхностью, составляют 105ТВт (1017 Вт). Эта величина кажется огромной по сравнению с современным мировым энергопотреблением, равным 10 ТВт. Поэтому ее считают наиболее перспективным видом нетрадиционной (альтернативной) энергетики. К основным методам преобразования солнечной энергии относятся, прежде всего, методы прямого использования солнечной энергии – фотоэлектрическое преобразование и термодинамический цикл, а также биоконверсия. Фотоэлектрический метод преобразования солнечной энергии основан на особенностях взаимодействия полупроводниковых материалов со световым излучением. В фотоэлектрическом преобразователе свободные носители образуются в результате поглощения светового кванта полупроводником, разделение зарядов производится под действием электрического поля, возникающего внутри полупроводника. Теоретически КПД преобразователя может достигать 28%. Низкая плотность солнечного излучения является одним из препятствий его широкого использования. Для устранения этого недостатка при конструировании фотоэлектрических преобразователей используются различного рода концентраторы излучения. Главные преимущества фотоэлектрических установок заключается в том, что они не имеют движущихся частей, их конструкция очень проста, производство – тех</w:t>
      </w:r>
      <w:r w:rsidRPr="00FE76C1">
        <w:rPr>
          <w:rFonts w:ascii="Times New Roman" w:hAnsi="Times New Roman"/>
          <w:sz w:val="24"/>
          <w:szCs w:val="24"/>
        </w:rPr>
        <w:softHyphen/>
        <w:t>нологично. К их недостаткам можно отнести разрушение полупроводникового материала от времени, зависимость эффективности работы системы от ее запыленности, необходимость разработки сложных методов очистки батарей от загрязнения. Все это ограничивает срок службы фотоэлектрических преобразователей.</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 xml:space="preserve"> Гибридные станции, состоящие из фотоэлектрических преобразователей и дизельных генераторов, уже широко используются для электроснабжения на территориях, где нет распределительных электрических сетей. Например, система такого типа обеспечивает электроэнергией жителей Кокосового острова, расположенного в Торресовом проливе. Энергию получают из солнечной энергии методом термодинамического преобразования практически так же как из других источников.</w:t>
      </w:r>
    </w:p>
    <w:tbl>
      <w:tblPr>
        <w:tblpPr w:leftFromText="45" w:rightFromText="45" w:vertAnchor="text" w:tblpXSpec="right" w:tblpYSpec="center"/>
        <w:tblW w:w="5550" w:type="dxa"/>
        <w:tblCellMar>
          <w:top w:w="15" w:type="dxa"/>
          <w:left w:w="15" w:type="dxa"/>
          <w:bottom w:w="15" w:type="dxa"/>
          <w:right w:w="15" w:type="dxa"/>
        </w:tblCellMar>
        <w:tblLook w:val="00A0"/>
      </w:tblPr>
      <w:tblGrid>
        <w:gridCol w:w="6169"/>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Рисунок 6" o:spid="_x0000_i1083" type="#_x0000_t75" alt="http://nuclphys.sinp.msu.ru/ecology/ecol/images/ecol5-06.gif" style="width:271.5pt;height:183.75pt;visibility:visible">
                  <v:imagedata r:id="rId75" o:title=""/>
                </v:shape>
              </w:pict>
            </w:r>
            <w:r w:rsidRPr="00FE76C1">
              <w:rPr>
                <w:rFonts w:ascii="Times New Roman" w:hAnsi="Times New Roman"/>
                <w:sz w:val="24"/>
                <w:szCs w:val="24"/>
              </w:rPr>
              <w:br/>
              <w:t>Рис.1. Схема термодинамического преобразователя солнечной энергии: а – схема с теплообменником, б – схема без теплообменника.</w:t>
            </w:r>
          </w:p>
        </w:tc>
      </w:tr>
    </w:tbl>
    <w:p w:rsidR="004933C8" w:rsidRPr="00FE76C1" w:rsidRDefault="004933C8" w:rsidP="00FE76C1">
      <w:pPr>
        <w:spacing w:after="0" w:line="240" w:lineRule="auto"/>
        <w:jc w:val="both"/>
        <w:rPr>
          <w:rFonts w:ascii="Times New Roman" w:hAnsi="Times New Roman"/>
          <w:sz w:val="24"/>
          <w:szCs w:val="24"/>
        </w:rPr>
      </w:pPr>
      <w:r w:rsidRPr="00FE76C1">
        <w:rPr>
          <w:rFonts w:ascii="Times New Roman" w:hAnsi="Times New Roman"/>
          <w:sz w:val="24"/>
          <w:szCs w:val="24"/>
        </w:rPr>
        <w:t>Однако такие особенности солнечного излучения как низкая мощность, суточная и сезонная изменчивость, зависимость от погодных условий, накладывают определенные ограничения на конструкцию термодинамических преобразователей.</w:t>
      </w:r>
    </w:p>
    <w:p w:rsidR="004933C8" w:rsidRPr="00FE76C1" w:rsidRDefault="004933C8" w:rsidP="00FE76C1">
      <w:pPr>
        <w:spacing w:after="0" w:line="240" w:lineRule="auto"/>
        <w:jc w:val="both"/>
        <w:rPr>
          <w:rFonts w:ascii="Times New Roman" w:hAnsi="Times New Roman"/>
          <w:sz w:val="24"/>
          <w:szCs w:val="24"/>
        </w:rPr>
      </w:pPr>
      <w:r w:rsidRPr="00FE76C1">
        <w:rPr>
          <w:rFonts w:ascii="Times New Roman" w:hAnsi="Times New Roman"/>
          <w:sz w:val="24"/>
          <w:szCs w:val="24"/>
        </w:rPr>
        <w:t xml:space="preserve"> Обычный термодинамический преобразователь солнечной энергии содержит (рис.1) систему улавливания солнечной радиации, которая предназначена частично скомпенсировать низкую плотность солнечного излучения; приемную систему, которая преобразует солнечную энергию в энергию теплоносителя; систему переноса теплоносителя от приемника к аккумулятору или к теплообменнику; тепловой аккумулятор, который обеспечивает смягчение зависимости от суточной изменчивости и погодных условий; теплообменники, образующие нагревательный и охладительный источники тепловой машины. </w:t>
      </w:r>
    </w:p>
    <w:p w:rsidR="004933C8" w:rsidRPr="00FE76C1" w:rsidRDefault="004933C8" w:rsidP="00FE76C1">
      <w:pPr>
        <w:spacing w:after="0" w:line="240" w:lineRule="auto"/>
        <w:jc w:val="both"/>
        <w:rPr>
          <w:rFonts w:ascii="Times New Roman" w:hAnsi="Times New Roman"/>
          <w:sz w:val="24"/>
          <w:szCs w:val="24"/>
        </w:rPr>
      </w:pPr>
      <w:r w:rsidRPr="00FE76C1">
        <w:rPr>
          <w:rFonts w:ascii="Times New Roman" w:hAnsi="Times New Roman"/>
          <w:sz w:val="24"/>
          <w:szCs w:val="24"/>
        </w:rPr>
        <w:t>Для среднетемпературного аккумулирования (от 100 до 5500С) используются гидраты оксидов щелочноземельных металлов. Высокотемпературное аккумулирование (температура выше 5500С) осуществляется с помощью обратимых экзо-эндотермических реакций. </w:t>
      </w:r>
      <w:r w:rsidRPr="00FE76C1">
        <w:rPr>
          <w:rFonts w:ascii="Times New Roman" w:hAnsi="Times New Roman"/>
          <w:sz w:val="24"/>
          <w:szCs w:val="24"/>
        </w:rPr>
        <w:br/>
        <w:t>    В настоящее время идеи термодинамического преобразования реализуются в схемах двух типов: гелиостаты башенного типа и станции с распределенным приемником энергии.</w:t>
      </w:r>
    </w:p>
    <w:p w:rsidR="004933C8" w:rsidRPr="00FE76C1" w:rsidRDefault="004933C8" w:rsidP="00FE76C1">
      <w:pPr>
        <w:spacing w:after="0" w:line="240" w:lineRule="auto"/>
        <w:jc w:val="both"/>
        <w:rPr>
          <w:rFonts w:ascii="Times New Roman" w:hAnsi="Times New Roman"/>
          <w:sz w:val="24"/>
          <w:szCs w:val="24"/>
        </w:rPr>
      </w:pPr>
      <w:r w:rsidRPr="00FE76C1">
        <w:rPr>
          <w:rFonts w:ascii="Times New Roman" w:hAnsi="Times New Roman"/>
          <w:sz w:val="24"/>
          <w:szCs w:val="24"/>
        </w:rPr>
        <w:t>    На гелиостанции башенного типа энергия от каждого гелиостата передается оптическим способом. Управление гелиостатами осуществляет ЭВМ. До 80% стоимости станции составляет стоимость гелиостатов. Система сбора и передачи энергии в установках башенного типа оказывается очень дорогой. Поэтому такие установки не получили широкого распространения. В Мексике, США, работают установки такого типа мощностью 10 Мвт.</w:t>
      </w:r>
    </w:p>
    <w:p w:rsidR="004933C8" w:rsidRPr="00FE76C1" w:rsidRDefault="004933C8" w:rsidP="00FE76C1">
      <w:pPr>
        <w:spacing w:after="0" w:line="240" w:lineRule="auto"/>
        <w:jc w:val="both"/>
        <w:rPr>
          <w:rFonts w:ascii="Times New Roman" w:hAnsi="Times New Roman"/>
          <w:sz w:val="24"/>
          <w:szCs w:val="24"/>
        </w:rPr>
      </w:pPr>
      <w:r w:rsidRPr="00FE76C1">
        <w:rPr>
          <w:rFonts w:ascii="Times New Roman" w:hAnsi="Times New Roman"/>
          <w:sz w:val="24"/>
          <w:szCs w:val="24"/>
        </w:rPr>
        <w:t>    Станции с распределенными приемниками солнечной энергии оказались более перспективными. Концентраторы параболического типа, вращающиеся вокруг оси, передают энергию трубчатым приемникам, находящимся на фокальной линии. В качестве теплоносителя обычно используется масло. Нерешенной проблемой в гелиостанциях является вопрос о длительном хранении электроэнергии. Правда следует отметить, что этот вопрос не решен не только в солнечной энергетике, но и вообще в энергетике.</w:t>
      </w:r>
    </w:p>
    <w:tbl>
      <w:tblPr>
        <w:tblpPr w:leftFromText="45" w:rightFromText="45" w:vertAnchor="text" w:tblpXSpec="right" w:tblpYSpec="center"/>
        <w:tblW w:w="6000" w:type="dxa"/>
        <w:tblCellMar>
          <w:top w:w="15" w:type="dxa"/>
          <w:left w:w="15" w:type="dxa"/>
          <w:bottom w:w="15" w:type="dxa"/>
          <w:right w:w="15" w:type="dxa"/>
        </w:tblCellMar>
        <w:tblLook w:val="00A0"/>
      </w:tblPr>
      <w:tblGrid>
        <w:gridCol w:w="6559"/>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4" type="#_x0000_t75" alt="http://nuclphys.sinp.msu.ru/ecology/ecol/images/ecol5-07.gif" style="width:291pt;height:231pt;visibility:visible">
                  <v:imagedata r:id="rId76" o:title=""/>
                </v:shape>
              </w:pict>
            </w:r>
            <w:r w:rsidRPr="00FE76C1">
              <w:rPr>
                <w:rFonts w:ascii="Times New Roman" w:hAnsi="Times New Roman"/>
                <w:sz w:val="24"/>
                <w:szCs w:val="24"/>
              </w:rPr>
              <w:br/>
              <w:t>Рис. 2. Динамика суммарных установленных мощностей солнечных модулей по регионам мира за 2000-2009 гг.</w:t>
            </w:r>
          </w:p>
        </w:tc>
      </w:tr>
    </w:tbl>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Более широкому внедрению солнечной энергетики пока препятствует более высокая стоимость производства на солнечных электростанциях по сравнению с традиционными источниками энергии. Солнечная энергетика имеет особенности, которые существенно затрудняют ее широкое использование. Это, прежде всего низкая плотность потока энергии и ее непостоянство, т.к. интенсивность солнечного излучения зависит от времени года, суток и метеоусловий. Тем не менее, в настоящее время, наблюдается тенденция значительного роста, как вводимых мощностей, так и инвестиций в данную отрасль по всему миру. В 2008-2009 гг. новые инвестиции превысили половину всех инвестиций в общее производство энергии. В 2010 г. впервые прирост мощностей, основанных на возобновляемых источниках энергии, превысил ввод в действие мощностей традиционных. По показателям имеющихся мощностей и инвестиций по многим параметрам лидируют Китай, США, Германия, Индия и Бразилия. На фоне этого российская цель – 1.5 % к 2010 г. и 4.5 % ВИЭ в производстве электроэнергии к 2020 г. – выглядит очень скромно.</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 xml:space="preserve"> Кроме того, использование энергии солнца предполагает обязательное наличие накопителей электроэнергии достаточной емкости. Как правило, это обычные аккумуляторы. Поэтому, если рассматривать солнечную энергетику полного цикла (с учетом производства датчиков-преобразователей солнечной энергии и, особенно, аккумуляторных батарей), то суммарное влияние такой энергетики на загрязнение окружающего пространства оказывается не таким уж и незначительным.</w:t>
      </w:r>
    </w:p>
    <w:p w:rsidR="004933C8" w:rsidRPr="00FE76C1" w:rsidRDefault="004933C8" w:rsidP="00FE76C1">
      <w:pPr>
        <w:spacing w:after="0" w:line="240" w:lineRule="auto"/>
        <w:ind w:firstLine="709"/>
        <w:jc w:val="both"/>
        <w:rPr>
          <w:rFonts w:ascii="Times New Roman" w:hAnsi="Times New Roman"/>
          <w:b/>
          <w:sz w:val="24"/>
          <w:szCs w:val="24"/>
        </w:rPr>
      </w:pPr>
      <w:bookmarkStart w:id="10" w:name="2."/>
      <w:bookmarkEnd w:id="10"/>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2 Биоэнергия</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i/>
          <w:sz w:val="24"/>
          <w:szCs w:val="24"/>
        </w:rPr>
        <w:t>Биоконверсия солнечной энергии</w:t>
      </w:r>
      <w:r w:rsidRPr="00FE76C1">
        <w:rPr>
          <w:rFonts w:ascii="Times New Roman" w:hAnsi="Times New Roman"/>
          <w:sz w:val="24"/>
          <w:szCs w:val="24"/>
        </w:rPr>
        <w:t>. Биомасса, как источник энергии, используется с древнейших времен. В процессе фотосинтеза солнечная энергия запасается в виде химической энергии в зеленой массе растений. Запасенная в биомассе энергия может быть использована в виде пищи человеком или животными или для получения энергии в быту и производстве. В настоящее время до 15% энергии в мире производится из биомассы.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Самый древний, и еще широко применяемый, способ получения энергии из биомассы заключается в ее сжигании. В сельской местности до 85% энергии получают этим способом. Как топливо, биомасса имеет ряд преимуществ перед ископаемым топливом. Прежде всего – это возобновимый источник энергии. При сжигании биомассы выделяется в 10-20 раз меньше серы и в 3-5 раз меньше золы, чем при сжигании угля. Количество углекислого газа, выделившегося при сжигании биомассы, равно количеству углекислого газа, затраченного в процессе фотосинтеза.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Энергию биомассы можно получать из специальных сельскохозяйственных культур. Например, в субтропическом поясе России предлагается выращивать карликовые породы быстрорастущего вида папайи. С одного гектара за 6 месяцев на опытных участках получают более 5 т биомассы по сухому весу, которую можно использовать для получения биогаза. К перспективным видам относятся быстрорастущие деревья, растения, богатые углеводами, которые применяются для получения этилового спирта (например, сахарный тростник). В США разработан способ производства спирта из кукурузы, в Италии ведутся работы над разработкой способа рентабельного производства спирта из сорго. Около 200 автобусов в Стокгольме уже работают на спирте.</w:t>
      </w:r>
    </w:p>
    <w:tbl>
      <w:tblPr>
        <w:tblpPr w:leftFromText="45" w:rightFromText="45" w:vertAnchor="text" w:tblpXSpec="right" w:tblpYSpec="center"/>
        <w:tblW w:w="5250" w:type="dxa"/>
        <w:tblCellMar>
          <w:top w:w="15" w:type="dxa"/>
          <w:left w:w="15" w:type="dxa"/>
          <w:bottom w:w="15" w:type="dxa"/>
          <w:right w:w="15" w:type="dxa"/>
        </w:tblCellMar>
        <w:tblLook w:val="00A0"/>
      </w:tblPr>
      <w:tblGrid>
        <w:gridCol w:w="5869"/>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Рисунок 8" o:spid="_x0000_i1085" type="#_x0000_t75" alt="http://nuclphys.sinp.msu.ru/ecology/ecol/images/ecol5-08.jpg" style="width:256.5pt;height:156.75pt;visibility:visible">
                  <v:imagedata r:id="rId77" o:title=""/>
                </v:shape>
              </w:pict>
            </w:r>
            <w:r w:rsidRPr="00FE76C1">
              <w:rPr>
                <w:rFonts w:ascii="Times New Roman" w:hAnsi="Times New Roman"/>
                <w:sz w:val="24"/>
                <w:szCs w:val="24"/>
              </w:rPr>
              <w:br/>
              <w:t>Рис.3. Водорослевая плантация в тепличном комплексе.</w:t>
            </w:r>
          </w:p>
        </w:tc>
      </w:tr>
    </w:tbl>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Широко распространенный способ получения энергии из биомассы заключается в получении биогаза путем анаэробного перебраживания. Такой газ содержит около 70% метана. Биометаногенез был открыт еще в 1776 году Вольтой, который обнаружил содержание метана в болотном газе. Биогаз позволяет использовать газовые турбины, являющиеся самыми современными средствами теплоэнергетики. Для производства биогаза используются органические отходы сельского хозяйства и промышленности. Это направление является одним из перспективных и многообещающих способов решения проблемы энергообеспечения сельских районов. Например, из 300 т сухого вещества навоза, превращенного в биогаз, выход энергии составляет около 30 т нефтяного эквивалента.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Биомассу для последующего получения биогаза, можно выращивать в водной среде, культивируя водоросли и микроводоросли. Во многих научных лабораториях, например в Лаборатории возобновляемых источников энергии МГУ им. М. В. Ломоносова, сейчас занимаются разработкой технологий выращивания микроводорослей для биоконверсии солнечной энергии.</w:t>
      </w:r>
    </w:p>
    <w:p w:rsidR="004933C8" w:rsidRPr="00FE76C1" w:rsidRDefault="004933C8" w:rsidP="00FE76C1">
      <w:pPr>
        <w:spacing w:after="0" w:line="240" w:lineRule="auto"/>
        <w:ind w:firstLine="709"/>
        <w:jc w:val="both"/>
        <w:rPr>
          <w:rFonts w:ascii="Times New Roman" w:hAnsi="Times New Roman"/>
          <w:sz w:val="24"/>
          <w:szCs w:val="24"/>
        </w:rPr>
      </w:pPr>
      <w:bookmarkStart w:id="11" w:name="3."/>
      <w:bookmarkEnd w:id="11"/>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 xml:space="preserve">3 Волновая энергетика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Волновая электростанция – установка, расположенная в водной среде, целью которой является получение электричества из кинетической энергии волн. В последнее время пристальное внимание ученых и конструкторов привлекает использование различных видов энергии Мирового океана. Построены первые приливные электростанции. Разрабатываются методы использования тепловой энергии океана, связанной, например, со значительной разницей температур поверхностного и глубинного слоев океана, достигающей в тропических областях 20°С и более. В настоящее время накоплен значительный объем инструментальных измерений ветрового волнения в Мировом океане. На основе этих данных волновая климатология определяет районы с наиболее интенсивным и постоянным волнением.</w:t>
      </w:r>
    </w:p>
    <w:tbl>
      <w:tblPr>
        <w:tblpPr w:leftFromText="45" w:rightFromText="45" w:vertAnchor="text" w:tblpXSpec="right" w:tblpYSpec="center"/>
        <w:tblW w:w="4350" w:type="dxa"/>
        <w:tblCellMar>
          <w:top w:w="15" w:type="dxa"/>
          <w:left w:w="15" w:type="dxa"/>
          <w:bottom w:w="15" w:type="dxa"/>
          <w:right w:w="15" w:type="dxa"/>
        </w:tblCellMar>
        <w:tblLook w:val="00A0"/>
      </w:tblPr>
      <w:tblGrid>
        <w:gridCol w:w="4789"/>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6" type="#_x0000_t75" alt="http://nuclphys.sinp.msu.ru/ecology/ecol/images/ecol5-09.jpg" style="width:202.5pt;height:114pt;visibility:visible">
                  <v:imagedata r:id="rId78" o:title=""/>
                </v:shape>
              </w:pict>
            </w:r>
            <w:r w:rsidRPr="00FE76C1">
              <w:rPr>
                <w:rFonts w:ascii="Times New Roman" w:hAnsi="Times New Roman"/>
                <w:sz w:val="24"/>
                <w:szCs w:val="24"/>
              </w:rPr>
              <w:br/>
              <w:t>Рис.4. Конвертеры волновой энергии первой в мире волновой электростанции Pelamis P-750 (Португалия).</w:t>
            </w:r>
          </w:p>
        </w:tc>
      </w:tr>
    </w:tbl>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Первая заявка на патент волновой электростанции была подана в Париже в 1799 г. Уже в 1890 г. была предпринята первая попытка практического использования энергии волн, хотя первая волновая электростанция мощностью 2,25 МВт вошла в коммерческую эксплуатацию только в 2008 г. в районе Агусадора (Португалия) на расстоянии 5 кмот берега (рис.5.44). Проект электростанции принадлежит шотландской компании Pelamis Wave Power, которая в 2005 г. заключила контракт с португальской энергетической компанией Enersis на строительство волновой электростанции. Стоимость контракта составила 8 млн. евро. В 2009 г. волновая электростанция была введена в эксплуатацию на Оркнейских островах. В Великобритании строится волновая электростанция мощностью в 20 МВт. Строят такие электростанции и некоторые другие прибрежные государства.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 большинстве проектов волновых электростанций предполагается использовать двухступенчатую схему преобразования. На первом этапе осуществляется передача энергии от волны к телу-поглотителю и решается задача концентрирования волновой энергии. На втором этапе поглощенная энергия преобразуется в вид, удобный для потребления. Существует три основных типа проектов по извлечению волновой энергии. В первом используется метод повышения концентрации волновой энергии и превращения ее в потенциальную энергию воды. Во втором – тело с несколькими степенями свободы находится у поверхности воды. Волновые силы, действующие на тело, передают ему часть волновой энергии. Основным недостатком такого проекта является уязвимость тела, находящегося под действием волн. В третьем типе проектов, система, поглощающая энергию, находится под водой. Передача волновой энергии происходит под действием волнового давления или скорости.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 ряде волновых установок для повышения эффективности плотность волновой энергии искусственно повышается. Изменяя рельеф дна в прибрежной зоне, можно сконцентрировать морские волны по</w:t>
      </w:r>
      <w:r w:rsidRPr="00FE76C1">
        <w:rPr>
          <w:rFonts w:ascii="Times New Roman" w:hAnsi="Times New Roman"/>
          <w:sz w:val="24"/>
          <w:szCs w:val="24"/>
        </w:rPr>
        <w:softHyphen/>
        <w:t>добно линзе, фокусирующей световые волны. Если сфокусировать волны с побережья длиной в несколько километров на фронте в 500 м, то высота волны может достигнуть 30 м. Попадая в специальные сооружения, вода поднимается на высоту в 100 м. Энергия поднятой воды может быть использована для работы гидроэлектростанции, распо</w:t>
      </w:r>
      <w:r w:rsidRPr="00FE76C1">
        <w:rPr>
          <w:rFonts w:ascii="Times New Roman" w:hAnsi="Times New Roman"/>
          <w:sz w:val="24"/>
          <w:szCs w:val="24"/>
        </w:rPr>
        <w:softHyphen/>
        <w:t>ложенной на уровне океана. Волновая электростанция подобного типа используется для обеспечения электроэнергией острова Маврикий, не имеющего традиционных источников энергии.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Ряд устройств по преобразованию волновой энергии использует различные свойства волновых движений: периодические изменения уровня водной поверхности, волнового давления или волновой скорос</w:t>
      </w:r>
      <w:r w:rsidRPr="00FE76C1">
        <w:rPr>
          <w:rFonts w:ascii="Times New Roman" w:hAnsi="Times New Roman"/>
          <w:sz w:val="24"/>
          <w:szCs w:val="24"/>
        </w:rPr>
        <w:softHyphen/>
        <w:t>ти. Процент использования волновой энергии достигает 40 %. Электроэнергия передается на берег по кабелю. В Японии создан промышленный образец такой системы, имеющей 9 турбин общей мощностью в 2 МВт.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Сила, с которой волны воздействуют на сооружения в береговой зоне, достигает нескольких тонн на квадратный метр. Это силовое воздействие тоже может быть использовано для преобразования волновой энергии.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Волновая энергетика не использует ископаемое топливо, стоимость которого непрерывно растет, а запасы ограничены. Перед волновой энергетикой не стоит в острой форме проблема воздействия на окружающую среду. Однако в настоящее время производство 1 кВт электроэнергии на волновых электростанциях в 5-10 раз выше, чем на АЭС или ТЭС. Кроме того, если значительная часть акватории будет покрыта волновыми преобразователями, это может привести к неприятным экологическим последствиям, так как волны играют важную роль в газообмене атмосферы и океана, в очистке поверхности моря и приводного слоя воздушного потока от загрязнения.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Поэтому волновую энергетику следует рассматривать только как дополнительный к традиционным источник энергии, который может иметь значение только в некоторых районах мира.</w:t>
      </w:r>
    </w:p>
    <w:p w:rsidR="004933C8" w:rsidRPr="00FE76C1" w:rsidRDefault="004933C8" w:rsidP="00FE76C1">
      <w:pPr>
        <w:spacing w:after="0" w:line="240" w:lineRule="auto"/>
        <w:ind w:firstLine="709"/>
        <w:jc w:val="both"/>
        <w:rPr>
          <w:rFonts w:ascii="Times New Roman" w:hAnsi="Times New Roman"/>
          <w:b/>
          <w:sz w:val="24"/>
          <w:szCs w:val="24"/>
        </w:rPr>
      </w:pPr>
      <w:bookmarkStart w:id="12" w:name="4."/>
      <w:bookmarkEnd w:id="12"/>
      <w:r w:rsidRPr="00FE76C1">
        <w:rPr>
          <w:rFonts w:ascii="Times New Roman" w:hAnsi="Times New Roman"/>
          <w:b/>
          <w:sz w:val="24"/>
          <w:szCs w:val="24"/>
        </w:rPr>
        <w:t>4 Приливные электростанции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 xml:space="preserve"> В прибрежной зоне приливные волны проявляются в периодическом подъеме и опускании уровня. В узостях приливы часто проявляются в виде мощных течений. В некоторых местах высота прилива достигает значительной величины – 12-20 м. Энергия приливных волн огромна.</w:t>
      </w:r>
    </w:p>
    <w:tbl>
      <w:tblPr>
        <w:tblpPr w:leftFromText="45" w:rightFromText="45" w:vertAnchor="text" w:tblpXSpec="right" w:tblpYSpec="center"/>
        <w:tblW w:w="4950" w:type="dxa"/>
        <w:tblCellMar>
          <w:top w:w="15" w:type="dxa"/>
          <w:left w:w="15" w:type="dxa"/>
          <w:bottom w:w="15" w:type="dxa"/>
          <w:right w:w="15" w:type="dxa"/>
        </w:tblCellMar>
        <w:tblLook w:val="00A0"/>
      </w:tblPr>
      <w:tblGrid>
        <w:gridCol w:w="5419"/>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Рисунок 10" o:spid="_x0000_i1087" type="#_x0000_t75" alt="http://nuclphys.sinp.msu.ru/ecology/ecol/images/ecol5-10.jpg" style="width:234pt;height:97.5pt;visibility:visible">
                  <v:imagedata r:id="rId79" o:title=""/>
                </v:shape>
              </w:pict>
            </w:r>
            <w:r w:rsidRPr="00FE76C1">
              <w:rPr>
                <w:rFonts w:ascii="Times New Roman" w:hAnsi="Times New Roman"/>
                <w:sz w:val="24"/>
                <w:szCs w:val="24"/>
              </w:rPr>
              <w:br/>
              <w:t>Рис.5 Приливная электростанция «Аннапорлис» (Канада).</w:t>
            </w:r>
          </w:p>
        </w:tc>
      </w:tr>
    </w:tbl>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Человек уже давно начал использовать энергию приливов. Так, приливные мельницы использовались в 15 веке в Англии, были широко распространены на северо-восточном побережье Канады в 17 веке.</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Для концентрации водного напора на станции плотина отделяет часть акватории. В теле плотины размещаются гидрогенераторы, водопропускные сооружения, здание станции. Величина напора зависит от колебаний уровня по обе стороны плотины. Колебания во внешнем бассейне определяются местным приливом, колебания во внутреннем бассейне определяются расходами воды при работе станции. Приливные станции относятся к низконапорным гидротехническим сооружениям, в которых водяной напор не более 15-20 м.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Первая в мире приливная гидроэлектростанция мощностью 320 МВт была запущена в 1966 г. устье реки Ранс (Франция). Первая приливная электростанция в нашей стране, имеющая два гидроагрегата по 400 кВт каждый, была построена в Кислой губе на Баренцевом море в 1968 г. Несколько приливных станций проектируется и уже построено в заливе Фанди, который характеризуется самыми высокими приливами в мире. Опыт строительства и эксплуатации подобных станций показал, что они экономически оправданы, и издержки их эксплуатации гораздо ниже, чем при эксплуатации обычных ГЭС. Наиболее развитым в мире рынком электроэнергии, выработанной посредством волн и приливов, является Шотландия, где установлены самые большие приливные турбины.</w:t>
      </w:r>
    </w:p>
    <w:tbl>
      <w:tblPr>
        <w:tblpPr w:leftFromText="45" w:rightFromText="45" w:vertAnchor="text" w:tblpXSpec="right" w:tblpYSpec="center"/>
        <w:tblW w:w="4950" w:type="dxa"/>
        <w:tblCellMar>
          <w:top w:w="15" w:type="dxa"/>
          <w:left w:w="15" w:type="dxa"/>
          <w:bottom w:w="15" w:type="dxa"/>
          <w:right w:w="15" w:type="dxa"/>
        </w:tblCellMar>
        <w:tblLook w:val="00A0"/>
      </w:tblPr>
      <w:tblGrid>
        <w:gridCol w:w="5794"/>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8" type="#_x0000_t75" alt="http://nuclphys.sinp.msu.ru/ecology/ecol/images/ecol5-11.jpg" style="width:252.75pt;height:180pt;visibility:visible">
                  <v:imagedata r:id="rId80" o:title=""/>
                </v:shape>
              </w:pict>
            </w:r>
            <w:r w:rsidRPr="00FE76C1">
              <w:rPr>
                <w:rFonts w:ascii="Times New Roman" w:hAnsi="Times New Roman"/>
                <w:sz w:val="24"/>
                <w:szCs w:val="24"/>
              </w:rPr>
              <w:br/>
              <w:t>Рис.6. Кислогубская ПЭС (СССР), вид с моря, 1968 год.</w:t>
            </w:r>
          </w:p>
        </w:tc>
      </w:tr>
    </w:tbl>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Использование энергии приливов ограничивается, в основном, высокой стоимостью сооружения. Кроме того, как оказалось, приливные станции характеризуются отрицательным влиянием на окружающую среду. Сооружение плотины приведет к увеличению амплитуды прилива. Даже небольшое повышение амплитуды прилива вызовет значительное изменение распределение грунтовых вод в береговой зоне, увеличит зону затопления, нарушит циркуляцию водных масс, изменит ледовый режим в части бассейна за плотиной и т.д.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Сооружение плотины должно вызвать и важные биологические последствия. В бассейне за плотиной работа станции будет оказывать воздействие налитораль (зона между наивысшей точкой затопления во время прилива и нижней, обнажающейся при отливе). Плотина может оказать вредное воздействие не только на местные сообщества, но и на мигрирующие виды. Например, по оценкам биологов строительство плотины в Пенжинской губе Охотского моря нанесет непоправимый вред популяции охотоморской сельди. При строительстве плотин в зоне умеренного климата возможно образование зоны сероводородного заражения, подобной тем, которые наблюдаются в заливах и бухтах, имеющих естественные пороги. Фиорды Скандинавского полуострова, имеющие естественный порог, представляют собой классический пример такого естественного сероводородного заражения.</w:t>
      </w:r>
    </w:p>
    <w:p w:rsidR="004933C8" w:rsidRPr="00FE76C1" w:rsidRDefault="004933C8" w:rsidP="00FE76C1">
      <w:pPr>
        <w:spacing w:after="0" w:line="240" w:lineRule="auto"/>
        <w:ind w:firstLine="709"/>
        <w:jc w:val="both"/>
        <w:rPr>
          <w:rFonts w:ascii="Times New Roman" w:hAnsi="Times New Roman"/>
          <w:sz w:val="24"/>
          <w:szCs w:val="24"/>
        </w:rPr>
      </w:pPr>
      <w:bookmarkStart w:id="13" w:name="5."/>
      <w:bookmarkEnd w:id="13"/>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5) Градиент-температурная энергетика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Данный способ получения энергии основан на разности температур. Не слишком распространен. Посредством него можно получать достаточно большое количество энергии при небольшой ее себестоимости. Наибольшее число градиент-температурных электростанций располагается на морском побережье и для работы использует морскую воду. Почти 70% солнечной энергии поглощает мировой океан. Перепад же температур между водами на глубине в сотни метров и водами на поверхности океана – огромный источник энергии, который оценивается в 20-40 тыс. ТВт, из них можно использовать только 4 ТВт.</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Недостатки: выделение большого числа углекислоты, нагрев и снижение давления глубинных вод, и остывание поверхностных вод. Данные процессы негативно влияют на климат, флору и фауну региона.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 настоящее время разрабатывается новая концепция таких энергетических установок, которая даёт основания ожидать от теплоэнергетического модуля эффективной работы не только в наиболее прогретой части тропического океана, но и по всей акватории, где средний градиент температуры составляет примерно 17ºС. Ожидается, что КПД будет отличным от нуля даже при разности температур, стремящейся к нулю. По предварительным расчётам расходы на строительство такой гидроэлектростанции вполне соотносятся с расходами на традиционную ГЭС.</w:t>
      </w:r>
    </w:p>
    <w:tbl>
      <w:tblPr>
        <w:tblpPr w:leftFromText="45" w:rightFromText="45" w:vertAnchor="text" w:tblpXSpec="right" w:tblpYSpec="center"/>
        <w:tblW w:w="4950" w:type="dxa"/>
        <w:tblCellMar>
          <w:top w:w="15" w:type="dxa"/>
          <w:left w:w="15" w:type="dxa"/>
          <w:bottom w:w="15" w:type="dxa"/>
          <w:right w:w="15" w:type="dxa"/>
        </w:tblCellMar>
        <w:tblLook w:val="00A0"/>
      </w:tblPr>
      <w:tblGrid>
        <w:gridCol w:w="4950"/>
      </w:tblGrid>
      <w:tr w:rsidR="004933C8" w:rsidRPr="00FE76C1" w:rsidTr="008113B1">
        <w:tc>
          <w:tcPr>
            <w:tcW w:w="0" w:type="auto"/>
            <w:vAlign w:val="center"/>
          </w:tcPr>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89" type="#_x0000_t75" alt="http://nuclphys.sinp.msu.ru/ecology/ecol/images/ecol5-12.jpg" style="width:200.25pt;height:184.5pt;visibility:visible">
                  <v:imagedata r:id="rId81" o:title=""/>
                </v:shape>
              </w:pict>
            </w:r>
            <w:r w:rsidRPr="00FE76C1">
              <w:rPr>
                <w:rFonts w:ascii="Times New Roman" w:hAnsi="Times New Roman"/>
                <w:sz w:val="24"/>
                <w:szCs w:val="24"/>
              </w:rPr>
              <w:br/>
              <w:t>Рис. 5.47. Ветровые электростанции.</w:t>
            </w:r>
          </w:p>
        </w:tc>
      </w:tr>
    </w:tbl>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sz w:val="24"/>
          <w:szCs w:val="24"/>
        </w:rPr>
      </w:pPr>
      <w:bookmarkStart w:id="14" w:name="6."/>
      <w:bookmarkEnd w:id="14"/>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b/>
          <w:sz w:val="24"/>
          <w:szCs w:val="24"/>
        </w:rPr>
        <w:t>6) Ветровая энергетика</w:t>
      </w:r>
      <w:r w:rsidRPr="00FE76C1">
        <w:rPr>
          <w:rFonts w:ascii="Times New Roman" w:hAnsi="Times New Roman"/>
          <w:sz w:val="24"/>
          <w:szCs w:val="24"/>
        </w:rPr>
        <w:t> </w:t>
      </w:r>
      <w:r w:rsidRPr="00FE76C1">
        <w:rPr>
          <w:rFonts w:ascii="Times New Roman" w:hAnsi="Times New Roman"/>
          <w:sz w:val="24"/>
          <w:szCs w:val="24"/>
        </w:rPr>
        <w:br/>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Человечество давно использует энергию ветра. Парусные суда – основной вид транспорта, который в течении столетий обеспечивал связь людей различных континентов, представляют наиболее яркий пример использования ветровой энергии.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Другой, хорошо известный пример эффективного использования ветровой энергии, – ветряные мельницы. Ветряки широко использовались для откачки воды из колодцев. В конце прошлого века наступил новый этап использования ветровых установок – они начали применяться для выработки электроэнергии. В тридцатые годы нашего века миллионы ветровых электрогенераторов мощностью около 1 кВт использовались в сельской местности Европы, Америки, Азии. По мере развития центрального электроснабжения распространение ветровых электрогенераторов резко упало. С ростом стоимости ископаемого топлива и осознания экологических последствий его применения надежды многих исследователей опять стали связываться с ветровой энергетикой.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Действительно ветровой потенциал огромен – около 2000 ТВт составляет мощность ветрового потока в атмосфере. Использование даже небольшой части этой мощности привело бы к решению энергетических проблем человечества.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Ветровая энергетика не потребляет ископаемое топливо, не использует воду для охлаждения и не вызывает теплового загрязнения водоемов, не загрязняет атмосферу. И, тем не менее, ветровые электрогенераторы имеют широкий спектр отрицательных экологических последствий, выявленных только после того, как в 1970 годы начался период возрождения ветровой энергетики.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Главные недостатки ветровой энергетики – низкая энергетическая плотность, сильная изменчивость в зависимости от погодных условий, ярко выраженная географическая неравномерность распределения ветровой энергии. Обычно рабочий диапазон скоростей ветра крупных ветровых установок составляет от 5 до 15 м/с. При скорости ветра меньшей 5 м/с эффективность работы установки падает, при скоростях ветра больших 15 м/с велика вероятность поломки конструкции, прежде всего лопастей. Размещение генераторов на больших высотах (там, где больше скорость) выдвигает повышенные требования к прочности конструкции высотных мачт, которые должны обеспечивать удержание при мощной ветровой нагрузке ротора, коробки передач и генератора. Разработка и создание более надежных конструкций значительно удорожает стоимость ветровых установок, хотя себестоимость ветровой электроэнергии примерно в 1.5-2 раза ниже себестоимости электроэнергии, полученной в фотоэлектрических преобразователях.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Еще одной важной проблемой использования ветровых генераторов являются сильные вибрации их несущих частей, которые передаются в грунт. Значительная часть звуковой энергии приходится на инфразвуковой диапазон, для которого характерно отрицательное воздействие на организм человека и многих животных.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Так как скорость вращения лопастей ветровых генераторов близка к частоте синхронизации телевидения ряда стран, то работа ветровых генераторов нарушает прием телепередач в радиусе 1-2 км от генератора. Ветровые генераторы являются также источниками радиопомех. Вращение лопастей ветровых генераторов губит птиц. Так как обычно ветровые установки располагаются в больших количествах в районах сильных ветров (хребты, морское побережье), то они могут приводить к нарушению миграции перелетных птиц. Модуляция ветрового потока лопастями создает некоторое подобие регулярных структур в воздухе, которые мешают ориентации насекомых. В Бельгии установили, что это приводит к нарушению устойчивости экосистем полей, расположенных в зоне ветровых установок, в частности наблюдается падение урожайности.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Наконец, ветровая энергетика требует больших площадей для размещения установок. Поэтому системы ветровых установок стараются размещать в безлюдной местности, что в свою очередь удорожает стоимость передачи энергии.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 настоящее время в мире начался период перехода от исследовательских работ в области ветровой энергетики к их широкому внедрению. Темпы развития ветровой энергетики в таких странах как США, Бельгия, Великобритания, Норвегия, имеющих высокий ветроэнергетический потенциал, остаются очень высокими.</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bookmarkStart w:id="15" w:name="7."/>
      <w:bookmarkEnd w:id="15"/>
      <w:r w:rsidRPr="00FE76C1">
        <w:rPr>
          <w:rFonts w:ascii="Times New Roman" w:hAnsi="Times New Roman"/>
          <w:b/>
          <w:sz w:val="24"/>
          <w:szCs w:val="24"/>
        </w:rPr>
        <w:t>7 Геотермальная энергетика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Геотермальная энергия – это энергия, внутренних областей Земли, запасенная в горячей воде или водяном паре. В 1966 г. на Камчатке в долине реки Паужетка была пущена первая в СССР геотермальная тепловая станция мощностью 1,1 МВт. В отдаленных районах стоимость энергии, получаемой на геотермальных станциях, оказывается ниже стоимости энергии, получаемой из привозного топлива. Геотермальные станции успешно функционирует в ряде стран – Италии, Исландии, США. Первая в мире геотермальная электростанция была построена в 1904 г. в Италии. Геотермальная энергия в Исландии начала использоваться в 1944 г. Однако интерес и использование геотермальной энергии резко выросли в 60-70 годы.</w:t>
      </w:r>
    </w:p>
    <w:p w:rsidR="004933C8" w:rsidRPr="00FE76C1" w:rsidRDefault="004933C8" w:rsidP="00FE76C1">
      <w:pPr>
        <w:spacing w:after="0" w:line="240" w:lineRule="auto"/>
        <w:ind w:firstLine="709"/>
        <w:jc w:val="both"/>
        <w:rPr>
          <w:rFonts w:ascii="Times New Roman" w:hAnsi="Times New Roman"/>
          <w:sz w:val="24"/>
          <w:szCs w:val="24"/>
        </w:rPr>
      </w:pPr>
      <w:r w:rsidRPr="00D05964">
        <w:rPr>
          <w:rFonts w:ascii="Times New Roman" w:hAnsi="Times New Roman"/>
          <w:sz w:val="24"/>
          <w:szCs w:val="24"/>
        </w:rPr>
        <w:pict>
          <v:shape id="_x0000_i1090" type="#_x0000_t75" alt="http://nuclphys.sinp.msu.ru/ecology/ecol/images/ecol5-13.gif" style="width:311.25pt;height:183pt;visibility:visible">
            <v:imagedata r:id="rId82" o:title=""/>
          </v:shape>
        </w:pic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Рис.8. Схемы получения энергии за счет геотермальных ресурсов: А - использование сухого пара, Б - использование горячей воды, В - использование горячей воды путем нагревания рабочей жидкости.</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 США в Калифорнии в начале 90 годов действовало около 30 станций общей мощностью 2400 МВт. Пар для этих станций извлекался с глубин от 300 до 3000 м. В этом штате США за 30 лет мощность геотермальных станций возросла почти в 200 раз. Таковы темпы развития геотермальной энергетики. Наиболее доступна геотермальная энергетика в зонах повышенной вулканической деятельности и землетрясений. Такая привязка к определенным районам является одним из недостатков геотермальной энергетики. Гейзеры – это хорошо известная форма поступления на поверхность Земли горячей воды и пара. По оценке Геологического управления США разведанные источники геотермальной энергии могли бы дать 5-6% современного потребления электроэнергии в стране. Оценка перспективных источников дает величину примерно в 10 раз большую. Однако эксплуатация некоторых этих источников пока нерентабельна. Наряду с этими ресурсами, которые могут быть использованы для выработки электроэнергии, в еще большем количестве имеется вода с температурой 90-1500С, которая пригодна как источник тепла для обогрева. В перспективе для извлечения энергии из недр Земли можно использовать не только запасы горячей воды и пара, но и тепло сухих горных пород (такие области сухих горных пород с температурой около 3000С встречаются значительно чаще, чем водоносные горячие породы), а также энергию магматических очагов, которые в некоторых районах расположены на глубинах в несколько километров.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 xml:space="preserve"> Наиболее оптимальная форма – сухой пар. Прямое использование смеси пара и воды невозможно, т.к. геотермальная вода содержит обычно большое количество солей, вызывающих коррозию, и капли воды в паре могут повредить турбину. Наиболее частая форма поступления энергии – просто в виде горячей воды, прежде всего для получения тепла. Эта вода может быть использована также для получения пара рабочей жидкости, имеющей более низкую температуру кипения, чем вода. Так как геотермальный пар и вода имеют сравнительно низкую температуру и давление, КПД геотермальных станций не превышает 20%, что значительно ниже атомных (30%) и тепловых работающих на ископаемом топливе (40%).</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Использование геотермальной энергии имеет и отрицательные экологические последствия. Строительство геотермальных станций нарушает «работу» гейзеров. Для конденсации пара на геотермальных станциях используется большое количество охлаждающей воды, поэтому геотермальные станции являются источниками теплового загрязнения. При одинаковой мощности с ТЭС или АЭС геотермальная электростанция потребляет для охлаждения значительно большее количество воды, т.к. ее КПД ниже. Сброс сильно минерализованной геотермальной воды в поверхностные водоемы может привести к нарушению их экосистем. В геотермальных вода в больших количествах содержится сероводород и радон, который вызывает радиоактивные загрязнения окружающей среды.</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Контрольные вопросы</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1 В чем заключаются  экологические преимущества гелиоэнергетики?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2 В чем заключаются  экологические преимущества биоэнергии?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 xml:space="preserve">3 В чем заключаются  экологические преимущества волновой энергетики?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4 В чем заключаются  экологические преимущества приливной электростанции?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5 В чем заключаются  экологические преимущества градиент-температурной энергетики?</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6 В чем заключаются  экологические преимущества ветровой энергетики? </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7 В чем заключаются  экологические преимущества геотермальной энергетики?</w:t>
      </w:r>
    </w:p>
    <w:p w:rsidR="004933C8" w:rsidRPr="00FE76C1" w:rsidRDefault="004933C8" w:rsidP="00FE76C1">
      <w:pPr>
        <w:spacing w:after="0" w:line="240" w:lineRule="auto"/>
        <w:ind w:firstLine="709"/>
        <w:jc w:val="both"/>
        <w:rPr>
          <w:rFonts w:ascii="Times New Roman" w:hAnsi="Times New Roman"/>
          <w:sz w:val="24"/>
          <w:szCs w:val="24"/>
        </w:rPr>
      </w:pPr>
    </w:p>
    <w:p w:rsidR="004933C8" w:rsidRPr="00FE76C1" w:rsidRDefault="004933C8" w:rsidP="00FE76C1">
      <w:pPr>
        <w:spacing w:after="0" w:line="240" w:lineRule="auto"/>
        <w:ind w:firstLine="709"/>
        <w:jc w:val="both"/>
        <w:rPr>
          <w:rFonts w:ascii="Times New Roman" w:hAnsi="Times New Roman"/>
          <w:b/>
          <w:sz w:val="24"/>
          <w:szCs w:val="24"/>
        </w:rPr>
      </w:pPr>
      <w:r w:rsidRPr="00FE76C1">
        <w:rPr>
          <w:rFonts w:ascii="Times New Roman" w:hAnsi="Times New Roman"/>
          <w:b/>
          <w:sz w:val="24"/>
          <w:szCs w:val="24"/>
        </w:rPr>
        <w:t>Литература</w:t>
      </w:r>
    </w:p>
    <w:p w:rsidR="004933C8" w:rsidRPr="00FE76C1" w:rsidRDefault="004933C8" w:rsidP="00FE76C1">
      <w:pPr>
        <w:spacing w:after="0" w:line="240" w:lineRule="auto"/>
        <w:ind w:firstLine="709"/>
        <w:jc w:val="both"/>
        <w:rPr>
          <w:rFonts w:ascii="Times New Roman" w:hAnsi="Times New Roman"/>
          <w:sz w:val="24"/>
          <w:szCs w:val="24"/>
        </w:rPr>
      </w:pPr>
      <w:r w:rsidRPr="00FE76C1">
        <w:rPr>
          <w:rFonts w:ascii="Times New Roman" w:hAnsi="Times New Roman"/>
          <w:sz w:val="24"/>
          <w:szCs w:val="24"/>
        </w:rPr>
        <w:t>В.А. Гордиенко, К.В. Показеев, М.В.Старкова    Введение в экологию -</w:t>
      </w:r>
      <w:hyperlink r:id="rId83" w:history="1">
        <w:r w:rsidRPr="00FE76C1">
          <w:rPr>
            <w:rStyle w:val="Hyperlink"/>
            <w:rFonts w:ascii="Times New Roman" w:hAnsi="Times New Roman"/>
            <w:sz w:val="24"/>
            <w:szCs w:val="24"/>
          </w:rPr>
          <w:t>http://nuclphys.sinp.msu.ru/ecology/ecol/ecol05.htm</w:t>
        </w:r>
      </w:hyperlink>
    </w:p>
    <w:p w:rsidR="004933C8" w:rsidRPr="00A02B02" w:rsidRDefault="004933C8" w:rsidP="00FE76C1">
      <w:pPr>
        <w:ind w:firstLine="709"/>
        <w:jc w:val="both"/>
      </w:pPr>
    </w:p>
    <w:p w:rsidR="004933C8" w:rsidRPr="00AC4706" w:rsidRDefault="004933C8" w:rsidP="00AC4706">
      <w:pPr>
        <w:spacing w:after="0" w:line="240" w:lineRule="auto"/>
        <w:ind w:firstLine="720"/>
        <w:rPr>
          <w:rFonts w:ascii="Times New Roman" w:hAnsi="Times New Roman"/>
          <w:sz w:val="24"/>
          <w:szCs w:val="24"/>
        </w:rPr>
      </w:pPr>
    </w:p>
    <w:sectPr w:rsidR="004933C8" w:rsidRPr="00AC4706" w:rsidSect="000732A9">
      <w:pgSz w:w="11906" w:h="16838"/>
      <w:pgMar w:top="567" w:right="567"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SymbolMT">
    <w:altName w:val="Arial Unicode MS"/>
    <w:panose1 w:val="00000000000000000000"/>
    <w:charset w:val="80"/>
    <w:family w:val="auto"/>
    <w:notTrueType/>
    <w:pitch w:val="default"/>
    <w:sig w:usb0="00000001" w:usb1="08070000" w:usb2="00000010" w:usb3="00000000" w:csb0="0002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82C423FC"/>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3092A91C"/>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CCA8C45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1D4A1CA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806E996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3A6C92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168E2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8CC3A6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794F60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FB16028A"/>
    <w:lvl w:ilvl="0">
      <w:start w:val="1"/>
      <w:numFmt w:val="bullet"/>
      <w:lvlText w:val=""/>
      <w:lvlJc w:val="left"/>
      <w:pPr>
        <w:tabs>
          <w:tab w:val="num" w:pos="360"/>
        </w:tabs>
        <w:ind w:left="360" w:hanging="360"/>
      </w:pPr>
      <w:rPr>
        <w:rFonts w:ascii="Symbol" w:hAnsi="Symbol" w:hint="default"/>
      </w:rPr>
    </w:lvl>
  </w:abstractNum>
  <w:abstractNum w:abstractNumId="10">
    <w:nsid w:val="0D1506CC"/>
    <w:multiLevelType w:val="multilevel"/>
    <w:tmpl w:val="EC1C8E90"/>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16E171B8"/>
    <w:multiLevelType w:val="multilevel"/>
    <w:tmpl w:val="C86A29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9A056E7"/>
    <w:multiLevelType w:val="multilevel"/>
    <w:tmpl w:val="64F8F0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3">
    <w:nsid w:val="19DF404B"/>
    <w:multiLevelType w:val="multilevel"/>
    <w:tmpl w:val="E6585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4F0D59C9"/>
    <w:multiLevelType w:val="multilevel"/>
    <w:tmpl w:val="9B0ED81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5">
    <w:nsid w:val="55834F03"/>
    <w:multiLevelType w:val="multilevel"/>
    <w:tmpl w:val="F5F2D3B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6">
    <w:nsid w:val="5A6640AF"/>
    <w:multiLevelType w:val="multilevel"/>
    <w:tmpl w:val="96E66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62495BBE"/>
    <w:multiLevelType w:val="multilevel"/>
    <w:tmpl w:val="9CD8B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632F4912"/>
    <w:multiLevelType w:val="multilevel"/>
    <w:tmpl w:val="F4088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7DB4C6F"/>
    <w:multiLevelType w:val="multilevel"/>
    <w:tmpl w:val="E2B6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3"/>
  </w:num>
  <w:num w:numId="2">
    <w:abstractNumId w:val="17"/>
  </w:num>
  <w:num w:numId="3">
    <w:abstractNumId w:val="12"/>
  </w:num>
  <w:num w:numId="4">
    <w:abstractNumId w:val="16"/>
  </w:num>
  <w:num w:numId="5">
    <w:abstractNumId w:val="14"/>
  </w:num>
  <w:num w:numId="6">
    <w:abstractNumId w:val="15"/>
  </w:num>
  <w:num w:numId="7">
    <w:abstractNumId w:val="10"/>
  </w:num>
  <w:num w:numId="8">
    <w:abstractNumId w:val="11"/>
  </w:num>
  <w:num w:numId="9">
    <w:abstractNumId w:val="19"/>
  </w:num>
  <w:num w:numId="10">
    <w:abstractNumId w:val="18"/>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oNotDisplayPageBoundari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60547"/>
    <w:rsid w:val="0002175A"/>
    <w:rsid w:val="000732A9"/>
    <w:rsid w:val="00073C72"/>
    <w:rsid w:val="000D35D6"/>
    <w:rsid w:val="001400F8"/>
    <w:rsid w:val="00146A19"/>
    <w:rsid w:val="00157B45"/>
    <w:rsid w:val="001B6435"/>
    <w:rsid w:val="0020604B"/>
    <w:rsid w:val="002B0C84"/>
    <w:rsid w:val="002E0635"/>
    <w:rsid w:val="00320828"/>
    <w:rsid w:val="003236FC"/>
    <w:rsid w:val="00331B47"/>
    <w:rsid w:val="0039210D"/>
    <w:rsid w:val="003A555B"/>
    <w:rsid w:val="003B55B5"/>
    <w:rsid w:val="00476FA6"/>
    <w:rsid w:val="00493201"/>
    <w:rsid w:val="004933C8"/>
    <w:rsid w:val="004E318C"/>
    <w:rsid w:val="00531AEB"/>
    <w:rsid w:val="00564F0D"/>
    <w:rsid w:val="00586826"/>
    <w:rsid w:val="005B6613"/>
    <w:rsid w:val="005C4616"/>
    <w:rsid w:val="00627839"/>
    <w:rsid w:val="00691E06"/>
    <w:rsid w:val="006C5725"/>
    <w:rsid w:val="00707F5B"/>
    <w:rsid w:val="0078723D"/>
    <w:rsid w:val="007E592F"/>
    <w:rsid w:val="008113B1"/>
    <w:rsid w:val="00814972"/>
    <w:rsid w:val="00826BAB"/>
    <w:rsid w:val="00835676"/>
    <w:rsid w:val="0089249B"/>
    <w:rsid w:val="009F313E"/>
    <w:rsid w:val="00A02B02"/>
    <w:rsid w:val="00A114CF"/>
    <w:rsid w:val="00A11810"/>
    <w:rsid w:val="00AC4706"/>
    <w:rsid w:val="00AD5D21"/>
    <w:rsid w:val="00B67939"/>
    <w:rsid w:val="00BB22D2"/>
    <w:rsid w:val="00BD436C"/>
    <w:rsid w:val="00C15607"/>
    <w:rsid w:val="00C45119"/>
    <w:rsid w:val="00C93571"/>
    <w:rsid w:val="00CC7770"/>
    <w:rsid w:val="00D05964"/>
    <w:rsid w:val="00D60547"/>
    <w:rsid w:val="00DF2F4F"/>
    <w:rsid w:val="00E32016"/>
    <w:rsid w:val="00F4758B"/>
    <w:rsid w:val="00F63B70"/>
    <w:rsid w:val="00F8410F"/>
    <w:rsid w:val="00FE76C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7B45"/>
    <w:pPr>
      <w:spacing w:after="200" w:line="276" w:lineRule="auto"/>
    </w:pPr>
  </w:style>
  <w:style w:type="paragraph" w:styleId="Heading1">
    <w:name w:val="heading 1"/>
    <w:basedOn w:val="Normal"/>
    <w:next w:val="Normal"/>
    <w:link w:val="Heading1Char"/>
    <w:uiPriority w:val="99"/>
    <w:qFormat/>
    <w:rsid w:val="00C15607"/>
    <w:pPr>
      <w:keepNext/>
      <w:keepLines/>
      <w:spacing w:before="480" w:after="0"/>
      <w:outlineLvl w:val="0"/>
    </w:pPr>
    <w:rPr>
      <w:rFonts w:ascii="Cambria" w:hAnsi="Cambria"/>
      <w:b/>
      <w:bCs/>
      <w:color w:val="365F91"/>
      <w:sz w:val="28"/>
      <w:szCs w:val="28"/>
    </w:rPr>
  </w:style>
  <w:style w:type="paragraph" w:styleId="Heading2">
    <w:name w:val="heading 2"/>
    <w:basedOn w:val="Normal"/>
    <w:link w:val="Heading2Char"/>
    <w:uiPriority w:val="99"/>
    <w:qFormat/>
    <w:rsid w:val="00C15607"/>
    <w:pPr>
      <w:spacing w:before="100" w:beforeAutospacing="1" w:after="100" w:afterAutospacing="1" w:line="240" w:lineRule="auto"/>
      <w:outlineLvl w:val="1"/>
    </w:pPr>
    <w:rPr>
      <w:rFonts w:ascii="Times New Roman" w:hAnsi="Times New Roman"/>
      <w:b/>
      <w:bCs/>
      <w:sz w:val="36"/>
      <w:szCs w:val="36"/>
    </w:rPr>
  </w:style>
  <w:style w:type="paragraph" w:styleId="Heading3">
    <w:name w:val="heading 3"/>
    <w:basedOn w:val="Normal"/>
    <w:link w:val="Heading3Char"/>
    <w:uiPriority w:val="99"/>
    <w:qFormat/>
    <w:rsid w:val="00C15607"/>
    <w:pPr>
      <w:spacing w:before="100" w:beforeAutospacing="1" w:after="100" w:afterAutospacing="1" w:line="240" w:lineRule="auto"/>
      <w:outlineLvl w:val="2"/>
    </w:pPr>
    <w:rPr>
      <w:rFonts w:ascii="Times New Roman" w:hAnsi="Times New Roman"/>
      <w:b/>
      <w:bCs/>
      <w:sz w:val="27"/>
      <w:szCs w:val="27"/>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15607"/>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C15607"/>
    <w:rPr>
      <w:rFonts w:ascii="Times New Roman" w:hAnsi="Times New Roman" w:cs="Times New Roman"/>
      <w:b/>
      <w:bCs/>
      <w:sz w:val="36"/>
      <w:szCs w:val="36"/>
    </w:rPr>
  </w:style>
  <w:style w:type="character" w:customStyle="1" w:styleId="Heading3Char">
    <w:name w:val="Heading 3 Char"/>
    <w:basedOn w:val="DefaultParagraphFont"/>
    <w:link w:val="Heading3"/>
    <w:uiPriority w:val="99"/>
    <w:locked/>
    <w:rsid w:val="00C15607"/>
    <w:rPr>
      <w:rFonts w:ascii="Times New Roman" w:hAnsi="Times New Roman" w:cs="Times New Roman"/>
      <w:b/>
      <w:bCs/>
      <w:sz w:val="27"/>
      <w:szCs w:val="27"/>
    </w:rPr>
  </w:style>
  <w:style w:type="character" w:styleId="Hyperlink">
    <w:name w:val="Hyperlink"/>
    <w:basedOn w:val="DefaultParagraphFont"/>
    <w:uiPriority w:val="99"/>
    <w:semiHidden/>
    <w:rsid w:val="00D60547"/>
    <w:rPr>
      <w:rFonts w:cs="Times New Roman"/>
      <w:color w:val="0000FF"/>
      <w:u w:val="single"/>
    </w:rPr>
  </w:style>
  <w:style w:type="paragraph" w:styleId="NormalWeb">
    <w:name w:val="Normal (Web)"/>
    <w:basedOn w:val="Normal"/>
    <w:uiPriority w:val="99"/>
    <w:rsid w:val="00D60547"/>
    <w:pPr>
      <w:spacing w:before="100" w:beforeAutospacing="1" w:after="100" w:afterAutospacing="1" w:line="240" w:lineRule="auto"/>
    </w:pPr>
    <w:rPr>
      <w:rFonts w:ascii="Times New Roman" w:hAnsi="Times New Roman"/>
      <w:sz w:val="24"/>
      <w:szCs w:val="24"/>
    </w:rPr>
  </w:style>
  <w:style w:type="paragraph" w:styleId="BalloonText">
    <w:name w:val="Balloon Text"/>
    <w:basedOn w:val="Normal"/>
    <w:link w:val="BalloonTextChar"/>
    <w:uiPriority w:val="99"/>
    <w:semiHidden/>
    <w:rsid w:val="00D605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D60547"/>
    <w:rPr>
      <w:rFonts w:ascii="Tahoma" w:hAnsi="Tahoma" w:cs="Tahoma"/>
      <w:sz w:val="16"/>
      <w:szCs w:val="16"/>
    </w:rPr>
  </w:style>
  <w:style w:type="character" w:customStyle="1" w:styleId="apple-converted-space">
    <w:name w:val="apple-converted-space"/>
    <w:basedOn w:val="DefaultParagraphFont"/>
    <w:uiPriority w:val="99"/>
    <w:rsid w:val="00A114CF"/>
    <w:rPr>
      <w:rFonts w:cs="Times New Roman"/>
    </w:rPr>
  </w:style>
  <w:style w:type="paragraph" w:customStyle="1" w:styleId="head1">
    <w:name w:val="head1"/>
    <w:basedOn w:val="Normal"/>
    <w:uiPriority w:val="99"/>
    <w:rsid w:val="007E592F"/>
    <w:pPr>
      <w:spacing w:before="100" w:beforeAutospacing="1" w:after="100" w:afterAutospacing="1" w:line="240" w:lineRule="auto"/>
    </w:pPr>
    <w:rPr>
      <w:rFonts w:ascii="Times New Roman" w:hAnsi="Times New Roman"/>
      <w:sz w:val="24"/>
      <w:szCs w:val="24"/>
    </w:rPr>
  </w:style>
  <w:style w:type="paragraph" w:customStyle="1" w:styleId="head2">
    <w:name w:val="head2"/>
    <w:basedOn w:val="Normal"/>
    <w:uiPriority w:val="99"/>
    <w:rsid w:val="007E592F"/>
    <w:pPr>
      <w:spacing w:before="100" w:beforeAutospacing="1" w:after="100" w:afterAutospacing="1" w:line="240" w:lineRule="auto"/>
    </w:pPr>
    <w:rPr>
      <w:rFonts w:ascii="Times New Roman" w:hAnsi="Times New Roman"/>
      <w:sz w:val="24"/>
      <w:szCs w:val="24"/>
    </w:rPr>
  </w:style>
  <w:style w:type="paragraph" w:customStyle="1" w:styleId="head2left">
    <w:name w:val="head2left"/>
    <w:basedOn w:val="Normal"/>
    <w:uiPriority w:val="99"/>
    <w:rsid w:val="007E592F"/>
    <w:pPr>
      <w:spacing w:before="100" w:beforeAutospacing="1" w:after="100" w:afterAutospacing="1" w:line="240" w:lineRule="auto"/>
    </w:pPr>
    <w:rPr>
      <w:rFonts w:ascii="Times New Roman" w:hAnsi="Times New Roman"/>
      <w:sz w:val="24"/>
      <w:szCs w:val="24"/>
    </w:rPr>
  </w:style>
  <w:style w:type="paragraph" w:customStyle="1" w:styleId="ct">
    <w:name w:val="ct"/>
    <w:basedOn w:val="Normal"/>
    <w:uiPriority w:val="99"/>
    <w:rsid w:val="007E592F"/>
    <w:pPr>
      <w:spacing w:before="100" w:beforeAutospacing="1" w:after="100" w:afterAutospacing="1" w:line="240" w:lineRule="auto"/>
    </w:pPr>
    <w:rPr>
      <w:rFonts w:ascii="Times New Roman" w:hAnsi="Times New Roman"/>
      <w:sz w:val="24"/>
      <w:szCs w:val="24"/>
    </w:rPr>
  </w:style>
  <w:style w:type="paragraph" w:customStyle="1" w:styleId="head1r">
    <w:name w:val="head1r"/>
    <w:basedOn w:val="Normal"/>
    <w:uiPriority w:val="99"/>
    <w:rsid w:val="007E592F"/>
    <w:pPr>
      <w:spacing w:before="100" w:beforeAutospacing="1" w:after="100" w:afterAutospacing="1" w:line="240" w:lineRule="auto"/>
    </w:pPr>
    <w:rPr>
      <w:rFonts w:ascii="Times New Roman" w:hAnsi="Times New Roman"/>
      <w:sz w:val="24"/>
      <w:szCs w:val="24"/>
    </w:rPr>
  </w:style>
  <w:style w:type="character" w:styleId="Strong">
    <w:name w:val="Strong"/>
    <w:basedOn w:val="DefaultParagraphFont"/>
    <w:uiPriority w:val="99"/>
    <w:qFormat/>
    <w:rsid w:val="00C15607"/>
    <w:rPr>
      <w:rFonts w:cs="Times New Roman"/>
      <w:b/>
      <w:bCs/>
    </w:rPr>
  </w:style>
  <w:style w:type="paragraph" w:customStyle="1" w:styleId="a">
    <w:name w:val="a"/>
    <w:basedOn w:val="Normal"/>
    <w:uiPriority w:val="99"/>
    <w:rsid w:val="00C15607"/>
    <w:pPr>
      <w:spacing w:before="100" w:beforeAutospacing="1" w:after="100" w:afterAutospacing="1" w:line="240" w:lineRule="auto"/>
    </w:pPr>
    <w:rPr>
      <w:rFonts w:ascii="Times New Roman" w:hAnsi="Times New Roman"/>
      <w:sz w:val="24"/>
      <w:szCs w:val="24"/>
    </w:rPr>
  </w:style>
  <w:style w:type="character" w:customStyle="1" w:styleId="t10">
    <w:name w:val="t10"/>
    <w:basedOn w:val="DefaultParagraphFont"/>
    <w:uiPriority w:val="99"/>
    <w:rsid w:val="00320828"/>
    <w:rPr>
      <w:rFonts w:cs="Times New Roman"/>
    </w:rPr>
  </w:style>
</w:styles>
</file>

<file path=word/webSettings.xml><?xml version="1.0" encoding="utf-8"?>
<w:webSettings xmlns:r="http://schemas.openxmlformats.org/officeDocument/2006/relationships" xmlns:w="http://schemas.openxmlformats.org/wordprocessingml/2006/main">
  <w:divs>
    <w:div w:id="1585072295">
      <w:marLeft w:val="0"/>
      <w:marRight w:val="0"/>
      <w:marTop w:val="0"/>
      <w:marBottom w:val="0"/>
      <w:divBdr>
        <w:top w:val="none" w:sz="0" w:space="0" w:color="auto"/>
        <w:left w:val="none" w:sz="0" w:space="0" w:color="auto"/>
        <w:bottom w:val="none" w:sz="0" w:space="0" w:color="auto"/>
        <w:right w:val="none" w:sz="0" w:space="0" w:color="auto"/>
      </w:divBdr>
    </w:div>
    <w:div w:id="1585072296">
      <w:marLeft w:val="0"/>
      <w:marRight w:val="0"/>
      <w:marTop w:val="0"/>
      <w:marBottom w:val="0"/>
      <w:divBdr>
        <w:top w:val="none" w:sz="0" w:space="0" w:color="auto"/>
        <w:left w:val="none" w:sz="0" w:space="0" w:color="auto"/>
        <w:bottom w:val="none" w:sz="0" w:space="0" w:color="auto"/>
        <w:right w:val="none" w:sz="0" w:space="0" w:color="auto"/>
      </w:divBdr>
    </w:div>
    <w:div w:id="1585072297">
      <w:marLeft w:val="0"/>
      <w:marRight w:val="0"/>
      <w:marTop w:val="0"/>
      <w:marBottom w:val="0"/>
      <w:divBdr>
        <w:top w:val="none" w:sz="0" w:space="0" w:color="auto"/>
        <w:left w:val="none" w:sz="0" w:space="0" w:color="auto"/>
        <w:bottom w:val="none" w:sz="0" w:space="0" w:color="auto"/>
        <w:right w:val="none" w:sz="0" w:space="0" w:color="auto"/>
      </w:divBdr>
    </w:div>
    <w:div w:id="1585072299">
      <w:marLeft w:val="0"/>
      <w:marRight w:val="0"/>
      <w:marTop w:val="0"/>
      <w:marBottom w:val="0"/>
      <w:divBdr>
        <w:top w:val="none" w:sz="0" w:space="0" w:color="auto"/>
        <w:left w:val="none" w:sz="0" w:space="0" w:color="auto"/>
        <w:bottom w:val="none" w:sz="0" w:space="0" w:color="auto"/>
        <w:right w:val="none" w:sz="0" w:space="0" w:color="auto"/>
      </w:divBdr>
    </w:div>
    <w:div w:id="1585072300">
      <w:marLeft w:val="0"/>
      <w:marRight w:val="0"/>
      <w:marTop w:val="0"/>
      <w:marBottom w:val="0"/>
      <w:divBdr>
        <w:top w:val="none" w:sz="0" w:space="0" w:color="auto"/>
        <w:left w:val="none" w:sz="0" w:space="0" w:color="auto"/>
        <w:bottom w:val="none" w:sz="0" w:space="0" w:color="auto"/>
        <w:right w:val="none" w:sz="0" w:space="0" w:color="auto"/>
      </w:divBdr>
      <w:divsChild>
        <w:div w:id="1585072305">
          <w:marLeft w:val="0"/>
          <w:marRight w:val="0"/>
          <w:marTop w:val="0"/>
          <w:marBottom w:val="0"/>
          <w:divBdr>
            <w:top w:val="none" w:sz="0" w:space="0" w:color="auto"/>
            <w:left w:val="none" w:sz="0" w:space="0" w:color="auto"/>
            <w:bottom w:val="none" w:sz="0" w:space="0" w:color="auto"/>
            <w:right w:val="none" w:sz="0" w:space="0" w:color="auto"/>
          </w:divBdr>
        </w:div>
      </w:divsChild>
    </w:div>
    <w:div w:id="1585072301">
      <w:marLeft w:val="0"/>
      <w:marRight w:val="0"/>
      <w:marTop w:val="0"/>
      <w:marBottom w:val="0"/>
      <w:divBdr>
        <w:top w:val="none" w:sz="0" w:space="0" w:color="auto"/>
        <w:left w:val="none" w:sz="0" w:space="0" w:color="auto"/>
        <w:bottom w:val="none" w:sz="0" w:space="0" w:color="auto"/>
        <w:right w:val="none" w:sz="0" w:space="0" w:color="auto"/>
      </w:divBdr>
      <w:divsChild>
        <w:div w:id="1585072308">
          <w:marLeft w:val="0"/>
          <w:marRight w:val="0"/>
          <w:marTop w:val="0"/>
          <w:marBottom w:val="0"/>
          <w:divBdr>
            <w:top w:val="none" w:sz="0" w:space="0" w:color="auto"/>
            <w:left w:val="none" w:sz="0" w:space="0" w:color="auto"/>
            <w:bottom w:val="none" w:sz="0" w:space="0" w:color="auto"/>
            <w:right w:val="none" w:sz="0" w:space="0" w:color="auto"/>
          </w:divBdr>
        </w:div>
      </w:divsChild>
    </w:div>
    <w:div w:id="1585072302">
      <w:marLeft w:val="0"/>
      <w:marRight w:val="0"/>
      <w:marTop w:val="0"/>
      <w:marBottom w:val="0"/>
      <w:divBdr>
        <w:top w:val="none" w:sz="0" w:space="0" w:color="auto"/>
        <w:left w:val="none" w:sz="0" w:space="0" w:color="auto"/>
        <w:bottom w:val="none" w:sz="0" w:space="0" w:color="auto"/>
        <w:right w:val="none" w:sz="0" w:space="0" w:color="auto"/>
      </w:divBdr>
    </w:div>
    <w:div w:id="1585072303">
      <w:marLeft w:val="0"/>
      <w:marRight w:val="0"/>
      <w:marTop w:val="0"/>
      <w:marBottom w:val="0"/>
      <w:divBdr>
        <w:top w:val="none" w:sz="0" w:space="0" w:color="auto"/>
        <w:left w:val="none" w:sz="0" w:space="0" w:color="auto"/>
        <w:bottom w:val="none" w:sz="0" w:space="0" w:color="auto"/>
        <w:right w:val="none" w:sz="0" w:space="0" w:color="auto"/>
      </w:divBdr>
    </w:div>
    <w:div w:id="1585072304">
      <w:marLeft w:val="0"/>
      <w:marRight w:val="0"/>
      <w:marTop w:val="0"/>
      <w:marBottom w:val="0"/>
      <w:divBdr>
        <w:top w:val="none" w:sz="0" w:space="0" w:color="auto"/>
        <w:left w:val="none" w:sz="0" w:space="0" w:color="auto"/>
        <w:bottom w:val="none" w:sz="0" w:space="0" w:color="auto"/>
        <w:right w:val="none" w:sz="0" w:space="0" w:color="auto"/>
      </w:divBdr>
    </w:div>
    <w:div w:id="1585072306">
      <w:marLeft w:val="0"/>
      <w:marRight w:val="0"/>
      <w:marTop w:val="0"/>
      <w:marBottom w:val="0"/>
      <w:divBdr>
        <w:top w:val="none" w:sz="0" w:space="0" w:color="auto"/>
        <w:left w:val="none" w:sz="0" w:space="0" w:color="auto"/>
        <w:bottom w:val="none" w:sz="0" w:space="0" w:color="auto"/>
        <w:right w:val="none" w:sz="0" w:space="0" w:color="auto"/>
      </w:divBdr>
    </w:div>
    <w:div w:id="1585072307">
      <w:marLeft w:val="0"/>
      <w:marRight w:val="0"/>
      <w:marTop w:val="0"/>
      <w:marBottom w:val="0"/>
      <w:divBdr>
        <w:top w:val="none" w:sz="0" w:space="0" w:color="auto"/>
        <w:left w:val="none" w:sz="0" w:space="0" w:color="auto"/>
        <w:bottom w:val="none" w:sz="0" w:space="0" w:color="auto"/>
        <w:right w:val="none" w:sz="0" w:space="0" w:color="auto"/>
      </w:divBdr>
    </w:div>
    <w:div w:id="1585072309">
      <w:marLeft w:val="0"/>
      <w:marRight w:val="0"/>
      <w:marTop w:val="0"/>
      <w:marBottom w:val="0"/>
      <w:divBdr>
        <w:top w:val="none" w:sz="0" w:space="0" w:color="auto"/>
        <w:left w:val="none" w:sz="0" w:space="0" w:color="auto"/>
        <w:bottom w:val="none" w:sz="0" w:space="0" w:color="auto"/>
        <w:right w:val="none" w:sz="0" w:space="0" w:color="auto"/>
      </w:divBdr>
      <w:divsChild>
        <w:div w:id="1585072298">
          <w:marLeft w:val="720"/>
          <w:marRight w:val="720"/>
          <w:marTop w:val="100"/>
          <w:marBottom w:val="100"/>
          <w:divBdr>
            <w:top w:val="none" w:sz="0" w:space="0" w:color="auto"/>
            <w:left w:val="none" w:sz="0" w:space="0" w:color="auto"/>
            <w:bottom w:val="none" w:sz="0" w:space="0" w:color="auto"/>
            <w:right w:val="none" w:sz="0" w:space="0" w:color="auto"/>
          </w:divBdr>
        </w:div>
      </w:divsChild>
    </w:div>
    <w:div w:id="158507231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3.wmf"/><Relationship Id="rId26" Type="http://schemas.openxmlformats.org/officeDocument/2006/relationships/image" Target="media/image17.wmf"/><Relationship Id="rId39" Type="http://schemas.openxmlformats.org/officeDocument/2006/relationships/oleObject" Target="embeddings/oleObject11.bin"/><Relationship Id="rId21" Type="http://schemas.openxmlformats.org/officeDocument/2006/relationships/oleObject" Target="embeddings/oleObject2.bin"/><Relationship Id="rId34" Type="http://schemas.openxmlformats.org/officeDocument/2006/relationships/image" Target="media/image21.wmf"/><Relationship Id="rId42" Type="http://schemas.openxmlformats.org/officeDocument/2006/relationships/oleObject" Target="embeddings/oleObject12.bin"/><Relationship Id="rId47" Type="http://schemas.openxmlformats.org/officeDocument/2006/relationships/image" Target="media/image30.emf"/><Relationship Id="rId50" Type="http://schemas.openxmlformats.org/officeDocument/2006/relationships/image" Target="media/image33.emf"/><Relationship Id="rId55" Type="http://schemas.openxmlformats.org/officeDocument/2006/relationships/image" Target="media/image38.emf"/><Relationship Id="rId63" Type="http://schemas.openxmlformats.org/officeDocument/2006/relationships/image" Target="media/image46.emf"/><Relationship Id="rId68" Type="http://schemas.openxmlformats.org/officeDocument/2006/relationships/image" Target="media/image51.emf"/><Relationship Id="rId76" Type="http://schemas.openxmlformats.org/officeDocument/2006/relationships/image" Target="media/image59.png"/><Relationship Id="rId84" Type="http://schemas.openxmlformats.org/officeDocument/2006/relationships/fontTable" Target="fontTable.xml"/><Relationship Id="rId7" Type="http://schemas.openxmlformats.org/officeDocument/2006/relationships/image" Target="media/image3.png"/><Relationship Id="rId71" Type="http://schemas.openxmlformats.org/officeDocument/2006/relationships/image" Target="media/image54.emf"/><Relationship Id="rId2" Type="http://schemas.openxmlformats.org/officeDocument/2006/relationships/styles" Target="styles.xml"/><Relationship Id="rId16" Type="http://schemas.openxmlformats.org/officeDocument/2006/relationships/image" Target="media/image12.jpeg"/><Relationship Id="rId29" Type="http://schemas.openxmlformats.org/officeDocument/2006/relationships/oleObject" Target="embeddings/oleObject6.bin"/><Relationship Id="rId11" Type="http://schemas.openxmlformats.org/officeDocument/2006/relationships/image" Target="media/image7.png"/><Relationship Id="rId24" Type="http://schemas.openxmlformats.org/officeDocument/2006/relationships/image" Target="media/image16.wmf"/><Relationship Id="rId32" Type="http://schemas.openxmlformats.org/officeDocument/2006/relationships/image" Target="media/image20.wmf"/><Relationship Id="rId37" Type="http://schemas.openxmlformats.org/officeDocument/2006/relationships/oleObject" Target="embeddings/oleObject10.bin"/><Relationship Id="rId40" Type="http://schemas.openxmlformats.org/officeDocument/2006/relationships/image" Target="media/image24.png"/><Relationship Id="rId45" Type="http://schemas.openxmlformats.org/officeDocument/2006/relationships/image" Target="media/image28.emf"/><Relationship Id="rId53" Type="http://schemas.openxmlformats.org/officeDocument/2006/relationships/image" Target="media/image36.emf"/><Relationship Id="rId58" Type="http://schemas.openxmlformats.org/officeDocument/2006/relationships/image" Target="media/image41.emf"/><Relationship Id="rId66" Type="http://schemas.openxmlformats.org/officeDocument/2006/relationships/image" Target="media/image49.emf"/><Relationship Id="rId74" Type="http://schemas.openxmlformats.org/officeDocument/2006/relationships/image" Target="media/image57.emf"/><Relationship Id="rId79" Type="http://schemas.openxmlformats.org/officeDocument/2006/relationships/image" Target="media/image62.jpeg"/><Relationship Id="rId5" Type="http://schemas.openxmlformats.org/officeDocument/2006/relationships/image" Target="media/image1.png"/><Relationship Id="rId61" Type="http://schemas.openxmlformats.org/officeDocument/2006/relationships/image" Target="media/image44.emf"/><Relationship Id="rId82" Type="http://schemas.openxmlformats.org/officeDocument/2006/relationships/image" Target="media/image65.png"/><Relationship Id="rId19"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5.wmf"/><Relationship Id="rId27" Type="http://schemas.openxmlformats.org/officeDocument/2006/relationships/oleObject" Target="embeddings/oleObject5.bin"/><Relationship Id="rId30" Type="http://schemas.openxmlformats.org/officeDocument/2006/relationships/image" Target="media/image19.wmf"/><Relationship Id="rId35" Type="http://schemas.openxmlformats.org/officeDocument/2006/relationships/oleObject" Target="embeddings/oleObject9.bin"/><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image" Target="media/image39.emf"/><Relationship Id="rId64" Type="http://schemas.openxmlformats.org/officeDocument/2006/relationships/image" Target="media/image47.emf"/><Relationship Id="rId69" Type="http://schemas.openxmlformats.org/officeDocument/2006/relationships/image" Target="media/image52.emf"/><Relationship Id="rId77" Type="http://schemas.openxmlformats.org/officeDocument/2006/relationships/image" Target="media/image60.jpeg"/><Relationship Id="rId8" Type="http://schemas.openxmlformats.org/officeDocument/2006/relationships/image" Target="media/image4.png"/><Relationship Id="rId51" Type="http://schemas.openxmlformats.org/officeDocument/2006/relationships/image" Target="media/image34.emf"/><Relationship Id="rId72" Type="http://schemas.openxmlformats.org/officeDocument/2006/relationships/image" Target="media/image55.emf"/><Relationship Id="rId80" Type="http://schemas.openxmlformats.org/officeDocument/2006/relationships/image" Target="media/image63.jpe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hyperlink" Target="http://nuclphys.sinp.msu.ru/ecology/ecol/ecol05.htm" TargetMode="Externa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image" Target="media/image42.emf"/><Relationship Id="rId67" Type="http://schemas.openxmlformats.org/officeDocument/2006/relationships/image" Target="media/image50.emf"/><Relationship Id="rId20" Type="http://schemas.openxmlformats.org/officeDocument/2006/relationships/image" Target="media/image14.wmf"/><Relationship Id="rId41" Type="http://schemas.openxmlformats.org/officeDocument/2006/relationships/image" Target="media/image25.wmf"/><Relationship Id="rId54" Type="http://schemas.openxmlformats.org/officeDocument/2006/relationships/image" Target="media/image37.emf"/><Relationship Id="rId62" Type="http://schemas.openxmlformats.org/officeDocument/2006/relationships/image" Target="media/image45.emf"/><Relationship Id="rId70" Type="http://schemas.openxmlformats.org/officeDocument/2006/relationships/image" Target="media/image53.emf"/><Relationship Id="rId75" Type="http://schemas.openxmlformats.org/officeDocument/2006/relationships/image" Target="media/image58.png"/><Relationship Id="rId83" Type="http://schemas.openxmlformats.org/officeDocument/2006/relationships/hyperlink" Target="http://nuclphys.sinp.msu.ru/ecology/ecol/ecol05.htm" TargetMode="Externa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jpeg"/><Relationship Id="rId23" Type="http://schemas.openxmlformats.org/officeDocument/2006/relationships/oleObject" Target="embeddings/oleObject3.bin"/><Relationship Id="rId28" Type="http://schemas.openxmlformats.org/officeDocument/2006/relationships/image" Target="media/image18.wmf"/><Relationship Id="rId36" Type="http://schemas.openxmlformats.org/officeDocument/2006/relationships/image" Target="media/image22.wmf"/><Relationship Id="rId49" Type="http://schemas.openxmlformats.org/officeDocument/2006/relationships/image" Target="media/image32.emf"/><Relationship Id="rId57" Type="http://schemas.openxmlformats.org/officeDocument/2006/relationships/image" Target="media/image40.emf"/><Relationship Id="rId10" Type="http://schemas.openxmlformats.org/officeDocument/2006/relationships/image" Target="media/image6.png"/><Relationship Id="rId31" Type="http://schemas.openxmlformats.org/officeDocument/2006/relationships/oleObject" Target="embeddings/oleObject7.bin"/><Relationship Id="rId44" Type="http://schemas.openxmlformats.org/officeDocument/2006/relationships/image" Target="media/image27.emf"/><Relationship Id="rId52" Type="http://schemas.openxmlformats.org/officeDocument/2006/relationships/image" Target="media/image35.emf"/><Relationship Id="rId60" Type="http://schemas.openxmlformats.org/officeDocument/2006/relationships/image" Target="media/image43.emf"/><Relationship Id="rId65" Type="http://schemas.openxmlformats.org/officeDocument/2006/relationships/image" Target="media/image48.emf"/><Relationship Id="rId73" Type="http://schemas.openxmlformats.org/officeDocument/2006/relationships/image" Target="media/image56.emf"/><Relationship Id="rId78" Type="http://schemas.openxmlformats.org/officeDocument/2006/relationships/image" Target="media/image61.jpeg"/><Relationship Id="rId81" Type="http://schemas.openxmlformats.org/officeDocument/2006/relationships/image" Target="media/image6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110</TotalTime>
  <Pages>50</Pages>
  <Words>21853</Words>
  <Characters>-32766</Characters>
  <Application>Microsoft Office Outlook</Application>
  <DocSecurity>0</DocSecurity>
  <Lines>0</Lines>
  <Paragraphs>0</Paragraphs>
  <ScaleCrop>false</ScaleCrop>
  <Company>Microsoft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HC</cp:lastModifiedBy>
  <cp:revision>19</cp:revision>
  <cp:lastPrinted>2013-02-15T08:21:00Z</cp:lastPrinted>
  <dcterms:created xsi:type="dcterms:W3CDTF">2013-01-07T20:33:00Z</dcterms:created>
  <dcterms:modified xsi:type="dcterms:W3CDTF">2018-11-01T08:55:00Z</dcterms:modified>
</cp:coreProperties>
</file>